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0A0" w:firstRow="1" w:lastRow="0" w:firstColumn="1" w:lastColumn="0" w:noHBand="0" w:noVBand="0"/>
      </w:tblPr>
      <w:tblGrid>
        <w:gridCol w:w="1065"/>
        <w:gridCol w:w="8227"/>
      </w:tblGrid>
      <w:tr w:rsidR="004318D6" w:rsidRPr="0076484B" w:rsidTr="0076484B">
        <w:trPr>
          <w:trHeight w:val="566"/>
        </w:trPr>
        <w:tc>
          <w:tcPr>
            <w:tcW w:w="1065" w:type="dxa"/>
            <w:vAlign w:val="center"/>
          </w:tcPr>
          <w:p w:rsidR="004318D6" w:rsidRPr="0076484B" w:rsidRDefault="00DF18C7" w:rsidP="00775831">
            <w:pPr>
              <w:spacing w:after="0" w:line="240" w:lineRule="auto"/>
              <w:rPr>
                <w:rFonts w:asciiTheme="majorHAnsi" w:hAnsiTheme="majorHAnsi" w:cs="Cambria"/>
                <w:b/>
                <w:bCs/>
              </w:rPr>
            </w:pPr>
            <w:bookmarkStart w:id="0" w:name="_GoBack"/>
            <w:bookmarkEnd w:id="0"/>
            <w:r w:rsidRPr="0076484B">
              <w:rPr>
                <w:rFonts w:asciiTheme="majorHAnsi" w:hAnsiTheme="majorHAnsi" w:cs="Cambria"/>
                <w:b/>
                <w:bCs/>
                <w:u w:val="single"/>
              </w:rPr>
              <w:t xml:space="preserve">Fiche </w:t>
            </w:r>
            <w:r w:rsidR="00C80B63">
              <w:rPr>
                <w:rFonts w:asciiTheme="majorHAnsi" w:hAnsiTheme="majorHAnsi" w:cs="Cambria"/>
                <w:b/>
                <w:bCs/>
                <w:u w:val="single"/>
              </w:rPr>
              <w:t>2</w:t>
            </w:r>
            <w:r w:rsidR="004318D6" w:rsidRPr="0076484B">
              <w:rPr>
                <w:rFonts w:asciiTheme="majorHAnsi" w:hAnsiTheme="majorHAnsi" w:cs="Cambria"/>
                <w:b/>
                <w:bCs/>
              </w:rPr>
              <w:t xml:space="preserve"> </w:t>
            </w:r>
          </w:p>
        </w:tc>
        <w:tc>
          <w:tcPr>
            <w:tcW w:w="8227" w:type="dxa"/>
            <w:vAlign w:val="center"/>
          </w:tcPr>
          <w:p w:rsidR="004318D6" w:rsidRPr="0076484B" w:rsidRDefault="00775831" w:rsidP="0076484B">
            <w:pPr>
              <w:pStyle w:val="NormalWeb"/>
              <w:spacing w:before="0" w:beforeAutospacing="0" w:after="0" w:afterAutospacing="0"/>
              <w:rPr>
                <w:rFonts w:asciiTheme="majorHAnsi" w:hAnsiTheme="majorHAnsi" w:cs="Cambri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Cambria"/>
                <w:b/>
                <w:bCs/>
                <w:sz w:val="22"/>
                <w:szCs w:val="22"/>
              </w:rPr>
              <w:t>Formation</w:t>
            </w:r>
          </w:p>
        </w:tc>
      </w:tr>
    </w:tbl>
    <w:p w:rsidR="004318D6" w:rsidRDefault="004318D6" w:rsidP="0038367A">
      <w:pPr>
        <w:spacing w:after="0" w:line="240" w:lineRule="auto"/>
        <w:jc w:val="both"/>
        <w:rPr>
          <w:rFonts w:asciiTheme="majorHAnsi" w:hAnsiTheme="majorHAnsi" w:cs="Cambria"/>
        </w:rPr>
      </w:pPr>
    </w:p>
    <w:p w:rsidR="00BE25FF" w:rsidRPr="005D059C" w:rsidRDefault="00BE25FF" w:rsidP="005D059C">
      <w:pPr>
        <w:spacing w:after="0" w:line="240" w:lineRule="auto"/>
        <w:jc w:val="both"/>
        <w:rPr>
          <w:rFonts w:asciiTheme="majorHAnsi" w:hAnsiTheme="majorHAnsi" w:cs="Cambria"/>
        </w:rPr>
      </w:pPr>
    </w:p>
    <w:p w:rsidR="00B26594" w:rsidRPr="003756F0" w:rsidRDefault="00775831" w:rsidP="005D059C">
      <w:pPr>
        <w:numPr>
          <w:ilvl w:val="0"/>
          <w:numId w:val="25"/>
        </w:numPr>
        <w:tabs>
          <w:tab w:val="num" w:pos="720"/>
        </w:tabs>
        <w:spacing w:after="0" w:line="240" w:lineRule="auto"/>
        <w:jc w:val="both"/>
        <w:rPr>
          <w:rFonts w:asciiTheme="majorHAnsi" w:hAnsiTheme="majorHAnsi" w:cs="Arial"/>
          <w:b/>
          <w:color w:val="4F81BD" w:themeColor="accent1"/>
          <w:u w:val="single"/>
        </w:rPr>
      </w:pPr>
      <w:r w:rsidRPr="003756F0">
        <w:rPr>
          <w:rFonts w:asciiTheme="majorHAnsi" w:hAnsiTheme="majorHAnsi" w:cs="Arial"/>
          <w:b/>
          <w:color w:val="4F81BD" w:themeColor="accent1"/>
          <w:u w:val="single"/>
        </w:rPr>
        <w:t>Etat des lieux</w:t>
      </w:r>
    </w:p>
    <w:p w:rsidR="00C65C1C" w:rsidRPr="005D059C" w:rsidRDefault="00C65C1C" w:rsidP="005D059C">
      <w:pPr>
        <w:spacing w:after="0" w:line="240" w:lineRule="auto"/>
        <w:jc w:val="both"/>
        <w:rPr>
          <w:rFonts w:asciiTheme="majorHAnsi" w:hAnsiTheme="majorHAnsi" w:cs="Arial"/>
          <w:b/>
          <w:color w:val="3366FF"/>
          <w:u w:val="single"/>
        </w:rPr>
      </w:pPr>
    </w:p>
    <w:p w:rsidR="00615AAB" w:rsidRPr="00615AAB" w:rsidRDefault="00615AAB" w:rsidP="00615AAB">
      <w:pPr>
        <w:pStyle w:val="Paragraphedeliste"/>
        <w:numPr>
          <w:ilvl w:val="0"/>
          <w:numId w:val="47"/>
        </w:numPr>
        <w:spacing w:after="0" w:line="240" w:lineRule="auto"/>
        <w:jc w:val="both"/>
        <w:rPr>
          <w:rFonts w:asciiTheme="majorHAnsi" w:hAnsiTheme="majorHAnsi"/>
          <w:b/>
          <w:u w:val="single"/>
        </w:rPr>
      </w:pPr>
      <w:r w:rsidRPr="00615AAB">
        <w:rPr>
          <w:rFonts w:asciiTheme="majorHAnsi" w:hAnsiTheme="majorHAnsi"/>
          <w:b/>
          <w:u w:val="single"/>
        </w:rPr>
        <w:t>Cadre réglementaire</w:t>
      </w:r>
    </w:p>
    <w:p w:rsidR="00615AAB" w:rsidRDefault="00615AAB" w:rsidP="005D059C">
      <w:pPr>
        <w:spacing w:after="0" w:line="240" w:lineRule="auto"/>
        <w:jc w:val="both"/>
        <w:rPr>
          <w:rFonts w:asciiTheme="majorHAnsi" w:hAnsiTheme="majorHAnsi"/>
        </w:rPr>
      </w:pPr>
    </w:p>
    <w:p w:rsidR="00D81929" w:rsidRDefault="00D81929" w:rsidP="005D059C">
      <w:pPr>
        <w:spacing w:after="0" w:line="240" w:lineRule="auto"/>
        <w:jc w:val="both"/>
        <w:rPr>
          <w:rFonts w:asciiTheme="majorHAnsi" w:hAnsiTheme="majorHAnsi"/>
        </w:rPr>
      </w:pPr>
      <w:r w:rsidRPr="005D059C">
        <w:rPr>
          <w:rFonts w:asciiTheme="majorHAnsi" w:hAnsiTheme="majorHAnsi"/>
        </w:rPr>
        <w:t xml:space="preserve">La formation professionnelle statutaire des personnels d’inspection et la formation d’adaptation à l’emploi des personnels détachés dans ces corps sont organisées par l’arrêté du 22 mars 2010. </w:t>
      </w:r>
    </w:p>
    <w:p w:rsidR="005D059C" w:rsidRDefault="005D059C" w:rsidP="005D059C">
      <w:pPr>
        <w:spacing w:after="0" w:line="240" w:lineRule="auto"/>
        <w:jc w:val="both"/>
        <w:rPr>
          <w:rFonts w:asciiTheme="majorHAnsi" w:hAnsiTheme="majorHAnsi"/>
        </w:rPr>
      </w:pPr>
    </w:p>
    <w:p w:rsidR="00D81929" w:rsidRDefault="00D81929" w:rsidP="005D059C">
      <w:pPr>
        <w:spacing w:after="0" w:line="240" w:lineRule="auto"/>
        <w:jc w:val="both"/>
        <w:rPr>
          <w:rFonts w:asciiTheme="majorHAnsi" w:hAnsiTheme="majorHAnsi"/>
        </w:rPr>
      </w:pPr>
      <w:r w:rsidRPr="005D059C">
        <w:rPr>
          <w:rFonts w:asciiTheme="majorHAnsi" w:hAnsiTheme="majorHAnsi"/>
        </w:rPr>
        <w:t xml:space="preserve">La conception, le pilotage et la mise en œuvre de la formation des personnels d’inspection </w:t>
      </w:r>
      <w:r w:rsidR="005D059C">
        <w:rPr>
          <w:rFonts w:asciiTheme="majorHAnsi" w:hAnsiTheme="majorHAnsi"/>
        </w:rPr>
        <w:t>sont du ressort</w:t>
      </w:r>
      <w:r w:rsidRPr="005D059C">
        <w:rPr>
          <w:rFonts w:asciiTheme="majorHAnsi" w:hAnsiTheme="majorHAnsi"/>
        </w:rPr>
        <w:t xml:space="preserve">, au niveau national, </w:t>
      </w:r>
      <w:r w:rsidR="00B724FD">
        <w:rPr>
          <w:rFonts w:asciiTheme="majorHAnsi" w:hAnsiTheme="majorHAnsi"/>
        </w:rPr>
        <w:t>de</w:t>
      </w:r>
      <w:r w:rsidRPr="005D059C">
        <w:rPr>
          <w:rFonts w:asciiTheme="majorHAnsi" w:hAnsiTheme="majorHAnsi"/>
        </w:rPr>
        <w:t xml:space="preserve"> l’école supérieure de l’éducation nationale, de l’enseignement supérieur et de la recherche (ESENESR) et, à l’échelon académique, </w:t>
      </w:r>
      <w:r w:rsidR="00B724FD">
        <w:rPr>
          <w:rFonts w:asciiTheme="majorHAnsi" w:hAnsiTheme="majorHAnsi"/>
        </w:rPr>
        <w:t>des</w:t>
      </w:r>
      <w:r w:rsidRPr="005D059C">
        <w:rPr>
          <w:rFonts w:asciiTheme="majorHAnsi" w:hAnsiTheme="majorHAnsi"/>
        </w:rPr>
        <w:t xml:space="preserve"> recteurs ou </w:t>
      </w:r>
      <w:r w:rsidR="00B724FD">
        <w:rPr>
          <w:rFonts w:asciiTheme="majorHAnsi" w:hAnsiTheme="majorHAnsi"/>
        </w:rPr>
        <w:t xml:space="preserve">de </w:t>
      </w:r>
      <w:r w:rsidRPr="005D059C">
        <w:rPr>
          <w:rFonts w:asciiTheme="majorHAnsi" w:hAnsiTheme="majorHAnsi"/>
        </w:rPr>
        <w:t>leurs représentants (DAFPE).</w:t>
      </w:r>
    </w:p>
    <w:p w:rsidR="00D81929" w:rsidRPr="006C09F0" w:rsidRDefault="00D81929" w:rsidP="00615AAB">
      <w:pPr>
        <w:spacing w:after="0" w:line="240" w:lineRule="auto"/>
        <w:contextualSpacing/>
        <w:jc w:val="both"/>
        <w:rPr>
          <w:rFonts w:asciiTheme="majorHAnsi" w:hAnsiTheme="majorHAnsi"/>
        </w:rPr>
      </w:pPr>
    </w:p>
    <w:p w:rsidR="004835D4" w:rsidRDefault="00615AAB" w:rsidP="006C09F0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</w:t>
      </w:r>
      <w:r w:rsidR="007A04D5">
        <w:rPr>
          <w:rFonts w:asciiTheme="majorHAnsi" w:hAnsiTheme="majorHAnsi"/>
        </w:rPr>
        <w:t xml:space="preserve">e dispositif de formation des personnels d’inspection comprend </w:t>
      </w:r>
      <w:r w:rsidR="006C4BD5">
        <w:rPr>
          <w:rFonts w:asciiTheme="majorHAnsi" w:hAnsiTheme="majorHAnsi"/>
        </w:rPr>
        <w:t>deux</w:t>
      </w:r>
      <w:r w:rsidR="007A04D5">
        <w:rPr>
          <w:rFonts w:asciiTheme="majorHAnsi" w:hAnsiTheme="majorHAnsi"/>
        </w:rPr>
        <w:t xml:space="preserve"> périodes (arrêté du 22 mars 2010) :</w:t>
      </w:r>
      <w:r w:rsidR="00E35F7C">
        <w:rPr>
          <w:rFonts w:asciiTheme="majorHAnsi" w:hAnsiTheme="majorHAnsi"/>
        </w:rPr>
        <w:t xml:space="preserve"> </w:t>
      </w:r>
    </w:p>
    <w:p w:rsidR="00C4287C" w:rsidRDefault="00C4287C" w:rsidP="006C09F0">
      <w:pPr>
        <w:spacing w:after="0" w:line="240" w:lineRule="auto"/>
        <w:jc w:val="both"/>
        <w:rPr>
          <w:rFonts w:asciiTheme="majorHAnsi" w:hAnsiTheme="majorHAnsi"/>
        </w:rPr>
      </w:pPr>
    </w:p>
    <w:p w:rsidR="00C4287C" w:rsidRDefault="00C4287C" w:rsidP="00115FAC">
      <w:pPr>
        <w:pStyle w:val="Paragraphedeliste"/>
        <w:numPr>
          <w:ilvl w:val="0"/>
          <w:numId w:val="48"/>
        </w:numPr>
        <w:spacing w:after="0" w:line="240" w:lineRule="auto"/>
        <w:ind w:left="426" w:hanging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Au cours de la période probatoire (correspondant à la 1</w:t>
      </w:r>
      <w:r w:rsidRPr="00023147">
        <w:rPr>
          <w:rFonts w:asciiTheme="majorHAnsi" w:hAnsiTheme="majorHAnsi"/>
          <w:vertAlign w:val="superscript"/>
        </w:rPr>
        <w:t>ère</w:t>
      </w:r>
      <w:r>
        <w:rPr>
          <w:rFonts w:asciiTheme="majorHAnsi" w:hAnsiTheme="majorHAnsi"/>
        </w:rPr>
        <w:t xml:space="preserve"> année de détachement), les personnels </w:t>
      </w:r>
      <w:r w:rsidR="009D60A6">
        <w:rPr>
          <w:rFonts w:asciiTheme="majorHAnsi" w:hAnsiTheme="majorHAnsi"/>
        </w:rPr>
        <w:t>d’inspection</w:t>
      </w:r>
      <w:r>
        <w:rPr>
          <w:rFonts w:asciiTheme="majorHAnsi" w:hAnsiTheme="majorHAnsi"/>
        </w:rPr>
        <w:t xml:space="preserve"> stagiaires doivent accomplir un stage en responsabilité d’une durée d’un an dans </w:t>
      </w:r>
      <w:r w:rsidR="00252525">
        <w:rPr>
          <w:rFonts w:asciiTheme="majorHAnsi" w:hAnsiTheme="majorHAnsi"/>
        </w:rPr>
        <w:t>l’académie</w:t>
      </w:r>
      <w:r>
        <w:rPr>
          <w:rFonts w:asciiTheme="majorHAnsi" w:hAnsiTheme="majorHAnsi"/>
        </w:rPr>
        <w:t xml:space="preserve"> d’affectation. Parallèlement, ils bénéficient</w:t>
      </w:r>
      <w:r w:rsidR="00DB6902">
        <w:rPr>
          <w:rFonts w:asciiTheme="majorHAnsi" w:hAnsiTheme="majorHAnsi"/>
        </w:rPr>
        <w:t xml:space="preserve"> au cours de cette période</w:t>
      </w:r>
      <w:r>
        <w:rPr>
          <w:rFonts w:asciiTheme="majorHAnsi" w:hAnsiTheme="majorHAnsi"/>
        </w:rPr>
        <w:t xml:space="preserve"> de </w:t>
      </w:r>
      <w:r w:rsidR="005C2208">
        <w:rPr>
          <w:rFonts w:asciiTheme="majorHAnsi" w:hAnsiTheme="majorHAnsi"/>
          <w:b/>
        </w:rPr>
        <w:t>70</w:t>
      </w:r>
      <w:r w:rsidRPr="00BD20EB">
        <w:rPr>
          <w:rFonts w:asciiTheme="majorHAnsi" w:hAnsiTheme="majorHAnsi"/>
          <w:b/>
        </w:rPr>
        <w:t xml:space="preserve"> jours</w:t>
      </w:r>
      <w:r>
        <w:rPr>
          <w:rFonts w:asciiTheme="majorHAnsi" w:hAnsiTheme="majorHAnsi"/>
        </w:rPr>
        <w:t xml:space="preserve"> de formation. A la fin de cette période probatoire d’un an, l</w:t>
      </w:r>
      <w:r w:rsidRPr="00B70466">
        <w:rPr>
          <w:rFonts w:asciiTheme="majorHAnsi" w:hAnsiTheme="majorHAnsi"/>
        </w:rPr>
        <w:t>es stagiaires sont titularisés.</w:t>
      </w:r>
    </w:p>
    <w:p w:rsidR="00C4287C" w:rsidRDefault="00C4287C" w:rsidP="00115FAC">
      <w:pPr>
        <w:pStyle w:val="Paragraphedeliste"/>
        <w:numPr>
          <w:ilvl w:val="0"/>
          <w:numId w:val="48"/>
        </w:numPr>
        <w:spacing w:after="0" w:line="240" w:lineRule="auto"/>
        <w:ind w:left="426" w:hanging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Des actions de formation continue tout au long de la carrière (nombre de jours non précisé). </w:t>
      </w:r>
    </w:p>
    <w:p w:rsidR="004835D4" w:rsidRDefault="004835D4" w:rsidP="006C09F0">
      <w:pPr>
        <w:spacing w:after="0" w:line="240" w:lineRule="auto"/>
        <w:jc w:val="both"/>
        <w:rPr>
          <w:rFonts w:asciiTheme="majorHAnsi" w:hAnsiTheme="majorHAnsi"/>
        </w:rPr>
      </w:pPr>
    </w:p>
    <w:p w:rsidR="00C4287C" w:rsidRPr="00C91A14" w:rsidRDefault="00C4287C" w:rsidP="00C4287C">
      <w:pPr>
        <w:spacing w:after="0" w:line="240" w:lineRule="auto"/>
        <w:jc w:val="both"/>
        <w:rPr>
          <w:rFonts w:asciiTheme="majorHAnsi" w:hAnsiTheme="majorHAnsi"/>
        </w:rPr>
      </w:pPr>
      <w:r w:rsidRPr="00C91A14">
        <w:rPr>
          <w:rFonts w:asciiTheme="majorHAnsi" w:hAnsiTheme="majorHAnsi"/>
        </w:rPr>
        <w:t>Au total, le dispositif de formation continue comprend</w:t>
      </w:r>
      <w:r w:rsidR="00480064">
        <w:rPr>
          <w:rFonts w:asciiTheme="majorHAnsi" w:hAnsiTheme="majorHAnsi"/>
        </w:rPr>
        <w:t>,</w:t>
      </w:r>
      <w:r w:rsidRPr="00C91A14">
        <w:rPr>
          <w:rFonts w:asciiTheme="majorHAnsi" w:hAnsiTheme="majorHAnsi"/>
        </w:rPr>
        <w:t xml:space="preserve"> </w:t>
      </w:r>
      <w:r w:rsidR="004A2343">
        <w:rPr>
          <w:rFonts w:asciiTheme="majorHAnsi" w:hAnsiTheme="majorHAnsi"/>
        </w:rPr>
        <w:t>sur le plan statutaire</w:t>
      </w:r>
      <w:r w:rsidR="00480064">
        <w:rPr>
          <w:rFonts w:asciiTheme="majorHAnsi" w:hAnsiTheme="majorHAnsi"/>
        </w:rPr>
        <w:t>,</w:t>
      </w:r>
      <w:r w:rsidR="004A2343">
        <w:rPr>
          <w:rFonts w:asciiTheme="majorHAnsi" w:hAnsiTheme="majorHAnsi"/>
        </w:rPr>
        <w:t xml:space="preserve"> </w:t>
      </w:r>
      <w:r w:rsidR="001A566F">
        <w:rPr>
          <w:rFonts w:asciiTheme="majorHAnsi" w:hAnsiTheme="majorHAnsi"/>
          <w:b/>
        </w:rPr>
        <w:t>70</w:t>
      </w:r>
      <w:r w:rsidRPr="00C91A14">
        <w:rPr>
          <w:rFonts w:asciiTheme="majorHAnsi" w:hAnsiTheme="majorHAnsi"/>
          <w:b/>
        </w:rPr>
        <w:t xml:space="preserve"> jours</w:t>
      </w:r>
      <w:r w:rsidRPr="00C91A14">
        <w:rPr>
          <w:rFonts w:asciiTheme="majorHAnsi" w:hAnsiTheme="majorHAnsi"/>
        </w:rPr>
        <w:t xml:space="preserve"> étalés sur une période </w:t>
      </w:r>
      <w:r w:rsidR="00230067">
        <w:rPr>
          <w:rFonts w:asciiTheme="majorHAnsi" w:hAnsiTheme="majorHAnsi"/>
        </w:rPr>
        <w:t>d’un an</w:t>
      </w:r>
      <w:r w:rsidR="008D0E30">
        <w:rPr>
          <w:rFonts w:asciiTheme="majorHAnsi" w:hAnsiTheme="majorHAnsi"/>
        </w:rPr>
        <w:t xml:space="preserve"> (12 mois)</w:t>
      </w:r>
      <w:r w:rsidRPr="00C91A14">
        <w:rPr>
          <w:rFonts w:asciiTheme="majorHAnsi" w:hAnsiTheme="majorHAnsi"/>
        </w:rPr>
        <w:t>.</w:t>
      </w:r>
      <w:r w:rsidR="004A2343">
        <w:rPr>
          <w:rFonts w:asciiTheme="majorHAnsi" w:hAnsiTheme="majorHAnsi"/>
        </w:rPr>
        <w:t xml:space="preserve"> Dans la pratique, </w:t>
      </w:r>
      <w:r w:rsidR="00BB34F0">
        <w:rPr>
          <w:rFonts w:asciiTheme="majorHAnsi" w:hAnsiTheme="majorHAnsi"/>
        </w:rPr>
        <w:t xml:space="preserve">cette formation s’étale souvent sur une période supérieure aux 12 mois. </w:t>
      </w:r>
    </w:p>
    <w:p w:rsidR="00C4287C" w:rsidRDefault="00C4287C" w:rsidP="00BA21DB">
      <w:pPr>
        <w:spacing w:after="0" w:line="240" w:lineRule="auto"/>
        <w:jc w:val="both"/>
        <w:rPr>
          <w:rFonts w:asciiTheme="majorHAnsi" w:hAnsiTheme="majorHAnsi"/>
        </w:rPr>
      </w:pPr>
    </w:p>
    <w:p w:rsidR="004B7E89" w:rsidRDefault="004B7E89" w:rsidP="00BA21DB">
      <w:pPr>
        <w:spacing w:after="0" w:line="240" w:lineRule="auto"/>
        <w:jc w:val="both"/>
        <w:rPr>
          <w:rFonts w:asciiTheme="majorHAnsi" w:hAnsiTheme="majorHAnsi"/>
        </w:rPr>
      </w:pPr>
    </w:p>
    <w:p w:rsidR="00D81929" w:rsidRPr="004B7E89" w:rsidRDefault="00D81929" w:rsidP="004B7E89">
      <w:pPr>
        <w:pStyle w:val="Paragraphedeliste"/>
        <w:numPr>
          <w:ilvl w:val="0"/>
          <w:numId w:val="47"/>
        </w:numPr>
        <w:spacing w:after="0" w:line="240" w:lineRule="auto"/>
        <w:jc w:val="both"/>
        <w:rPr>
          <w:rFonts w:asciiTheme="majorHAnsi" w:hAnsiTheme="majorHAnsi"/>
          <w:b/>
          <w:u w:val="single"/>
        </w:rPr>
      </w:pPr>
      <w:r w:rsidRPr="004B7E89">
        <w:rPr>
          <w:rFonts w:asciiTheme="majorHAnsi" w:hAnsiTheme="majorHAnsi"/>
          <w:b/>
          <w:u w:val="single"/>
        </w:rPr>
        <w:t>Constat</w:t>
      </w:r>
      <w:r w:rsidR="004835D4" w:rsidRPr="004B7E89">
        <w:rPr>
          <w:rFonts w:asciiTheme="majorHAnsi" w:hAnsiTheme="majorHAnsi"/>
          <w:b/>
          <w:u w:val="single"/>
        </w:rPr>
        <w:t>s</w:t>
      </w:r>
    </w:p>
    <w:p w:rsidR="004835D4" w:rsidRPr="004835D4" w:rsidRDefault="004835D4" w:rsidP="004835D4">
      <w:pPr>
        <w:spacing w:after="0" w:line="240" w:lineRule="auto"/>
        <w:jc w:val="both"/>
        <w:rPr>
          <w:rFonts w:asciiTheme="majorHAnsi" w:hAnsiTheme="majorHAnsi"/>
          <w:u w:val="single"/>
        </w:rPr>
      </w:pPr>
    </w:p>
    <w:p w:rsidR="00D81929" w:rsidRDefault="00D81929" w:rsidP="00115FAC">
      <w:pPr>
        <w:pStyle w:val="Paragraphedeliste"/>
        <w:numPr>
          <w:ilvl w:val="0"/>
          <w:numId w:val="44"/>
        </w:numPr>
        <w:spacing w:after="0" w:line="240" w:lineRule="auto"/>
        <w:ind w:left="426" w:hanging="284"/>
        <w:jc w:val="both"/>
        <w:rPr>
          <w:rFonts w:asciiTheme="majorHAnsi" w:hAnsiTheme="majorHAnsi"/>
        </w:rPr>
      </w:pPr>
      <w:r w:rsidRPr="00B37916">
        <w:rPr>
          <w:rFonts w:asciiTheme="majorHAnsi" w:hAnsiTheme="majorHAnsi"/>
        </w:rPr>
        <w:t xml:space="preserve">En académie, le projet de formation des personnels d'inspection est qualitativement et quantitativement très variable. Compte tenu des effectifs souvent faibles, les inspecteurs stagiaires fréquemment raccrochés à d'autres formations (les personnels de direction en règle générale). Les contenus et les modalités peuvent ainsi varier </w:t>
      </w:r>
      <w:r w:rsidR="00B37916">
        <w:rPr>
          <w:rFonts w:asciiTheme="majorHAnsi" w:hAnsiTheme="majorHAnsi"/>
        </w:rPr>
        <w:t>d'une académie à l'autre.</w:t>
      </w:r>
    </w:p>
    <w:p w:rsidR="00D81929" w:rsidRDefault="00D81929" w:rsidP="00115FAC">
      <w:pPr>
        <w:pStyle w:val="Paragraphedeliste"/>
        <w:numPr>
          <w:ilvl w:val="0"/>
          <w:numId w:val="44"/>
        </w:numPr>
        <w:spacing w:after="0" w:line="240" w:lineRule="auto"/>
        <w:ind w:left="426" w:hanging="284"/>
        <w:jc w:val="both"/>
        <w:rPr>
          <w:rFonts w:asciiTheme="majorHAnsi" w:hAnsiTheme="majorHAnsi"/>
        </w:rPr>
      </w:pPr>
      <w:r w:rsidRPr="00B37916">
        <w:rPr>
          <w:rFonts w:asciiTheme="majorHAnsi" w:hAnsiTheme="majorHAnsi"/>
        </w:rPr>
        <w:t>La coordination ESENESR/académie</w:t>
      </w:r>
      <w:r w:rsidR="00E6442B">
        <w:rPr>
          <w:rFonts w:asciiTheme="majorHAnsi" w:hAnsiTheme="majorHAnsi"/>
        </w:rPr>
        <w:t>s</w:t>
      </w:r>
      <w:r w:rsidRPr="00B37916">
        <w:rPr>
          <w:rFonts w:asciiTheme="majorHAnsi" w:hAnsiTheme="majorHAnsi"/>
        </w:rPr>
        <w:t xml:space="preserve"> est insuffisante pour assurer la nécessaire cohérence entre les différen</w:t>
      </w:r>
      <w:r w:rsidR="00B37916">
        <w:rPr>
          <w:rFonts w:asciiTheme="majorHAnsi" w:hAnsiTheme="majorHAnsi"/>
        </w:rPr>
        <w:t>ts niveaux (lieux) de formation.</w:t>
      </w:r>
    </w:p>
    <w:p w:rsidR="00B37916" w:rsidRDefault="00D81929" w:rsidP="00115FAC">
      <w:pPr>
        <w:pStyle w:val="Paragraphedeliste"/>
        <w:numPr>
          <w:ilvl w:val="0"/>
          <w:numId w:val="44"/>
        </w:numPr>
        <w:spacing w:after="0" w:line="240" w:lineRule="auto"/>
        <w:ind w:left="426" w:hanging="284"/>
        <w:jc w:val="both"/>
        <w:rPr>
          <w:rFonts w:asciiTheme="majorHAnsi" w:hAnsiTheme="majorHAnsi"/>
        </w:rPr>
      </w:pPr>
      <w:r w:rsidRPr="00B37916">
        <w:rPr>
          <w:rFonts w:asciiTheme="majorHAnsi" w:hAnsiTheme="majorHAnsi"/>
        </w:rPr>
        <w:t>Les temps de formation réservés au développement d'une culture partagée et d'une culture commune</w:t>
      </w:r>
      <w:r w:rsidR="009F7E57">
        <w:rPr>
          <w:rStyle w:val="Appelnotedebasdep"/>
          <w:rFonts w:asciiTheme="majorHAnsi" w:hAnsiTheme="majorHAnsi"/>
        </w:rPr>
        <w:footnoteReference w:id="1"/>
      </w:r>
      <w:r w:rsidR="00B37916">
        <w:rPr>
          <w:rFonts w:asciiTheme="majorHAnsi" w:hAnsiTheme="majorHAnsi"/>
        </w:rPr>
        <w:t xml:space="preserve"> sont faibles.</w:t>
      </w:r>
    </w:p>
    <w:p w:rsidR="00B37916" w:rsidRDefault="00D81929" w:rsidP="00115FAC">
      <w:pPr>
        <w:pStyle w:val="Paragraphedeliste"/>
        <w:numPr>
          <w:ilvl w:val="0"/>
          <w:numId w:val="44"/>
        </w:numPr>
        <w:spacing w:after="0" w:line="240" w:lineRule="auto"/>
        <w:ind w:left="426" w:hanging="284"/>
        <w:jc w:val="both"/>
        <w:rPr>
          <w:rFonts w:asciiTheme="majorHAnsi" w:hAnsiTheme="majorHAnsi"/>
        </w:rPr>
      </w:pPr>
      <w:r w:rsidRPr="00B37916">
        <w:rPr>
          <w:rFonts w:asciiTheme="majorHAnsi" w:hAnsiTheme="majorHAnsi"/>
        </w:rPr>
        <w:t>La grande diversité des activités professionnelles (IEN</w:t>
      </w:r>
      <w:r w:rsidR="00E6442B">
        <w:rPr>
          <w:rFonts w:asciiTheme="majorHAnsi" w:hAnsiTheme="majorHAnsi"/>
        </w:rPr>
        <w:t>-</w:t>
      </w:r>
      <w:r w:rsidRPr="00B37916">
        <w:rPr>
          <w:rFonts w:asciiTheme="majorHAnsi" w:hAnsiTheme="majorHAnsi"/>
        </w:rPr>
        <w:t>CCPD, IEN</w:t>
      </w:r>
      <w:r w:rsidR="00E6442B">
        <w:rPr>
          <w:rFonts w:asciiTheme="majorHAnsi" w:hAnsiTheme="majorHAnsi"/>
        </w:rPr>
        <w:t>-</w:t>
      </w:r>
      <w:r w:rsidRPr="00B37916">
        <w:rPr>
          <w:rFonts w:asciiTheme="majorHAnsi" w:hAnsiTheme="majorHAnsi"/>
        </w:rPr>
        <w:t>IO, IEN ET EG, IA</w:t>
      </w:r>
      <w:r w:rsidR="00E6442B">
        <w:rPr>
          <w:rFonts w:asciiTheme="majorHAnsi" w:hAnsiTheme="majorHAnsi"/>
        </w:rPr>
        <w:t>-</w:t>
      </w:r>
      <w:r w:rsidRPr="00B37916">
        <w:rPr>
          <w:rFonts w:asciiTheme="majorHAnsi" w:hAnsiTheme="majorHAnsi"/>
        </w:rPr>
        <w:t>IPR) et l'hétérogénéité croissante des origines professionnelles nécessitent une plus grande individualisation des parcours</w:t>
      </w:r>
      <w:r w:rsidR="00B37916">
        <w:rPr>
          <w:rFonts w:asciiTheme="majorHAnsi" w:hAnsiTheme="majorHAnsi"/>
        </w:rPr>
        <w:t>.</w:t>
      </w:r>
    </w:p>
    <w:p w:rsidR="00D81929" w:rsidRPr="00B37916" w:rsidRDefault="00B37916" w:rsidP="00115FAC">
      <w:pPr>
        <w:pStyle w:val="Paragraphedeliste"/>
        <w:numPr>
          <w:ilvl w:val="0"/>
          <w:numId w:val="44"/>
        </w:numPr>
        <w:spacing w:after="0" w:line="240" w:lineRule="auto"/>
        <w:ind w:left="426" w:hanging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</w:t>
      </w:r>
      <w:r w:rsidR="00D81929" w:rsidRPr="00B37916">
        <w:rPr>
          <w:rFonts w:asciiTheme="majorHAnsi" w:hAnsiTheme="majorHAnsi"/>
        </w:rPr>
        <w:t xml:space="preserve">es relations avec les milieux de la recherche (sciences de l’éducation, didactique des disciplines) sont très variables selon les corps et les disciplines.  </w:t>
      </w:r>
    </w:p>
    <w:p w:rsidR="00D81929" w:rsidRPr="003756F0" w:rsidRDefault="00D81929" w:rsidP="003756F0">
      <w:pPr>
        <w:pStyle w:val="Paragraphedeliste"/>
        <w:numPr>
          <w:ilvl w:val="0"/>
          <w:numId w:val="25"/>
        </w:numPr>
        <w:tabs>
          <w:tab w:val="left" w:pos="720"/>
        </w:tabs>
        <w:suppressAutoHyphens/>
        <w:spacing w:after="0" w:line="240" w:lineRule="auto"/>
        <w:jc w:val="both"/>
        <w:rPr>
          <w:rFonts w:asciiTheme="majorHAnsi" w:hAnsiTheme="majorHAnsi"/>
          <w:color w:val="4F81BD" w:themeColor="accent1"/>
        </w:rPr>
      </w:pPr>
      <w:r w:rsidRPr="003756F0">
        <w:rPr>
          <w:rFonts w:asciiTheme="majorHAnsi" w:hAnsiTheme="majorHAnsi" w:cs="Arial"/>
          <w:b/>
          <w:color w:val="4F81BD" w:themeColor="accent1"/>
          <w:u w:val="single"/>
        </w:rPr>
        <w:lastRenderedPageBreak/>
        <w:t>Propositions</w:t>
      </w:r>
    </w:p>
    <w:p w:rsidR="00D81929" w:rsidRPr="005D059C" w:rsidRDefault="00D81929" w:rsidP="005D059C">
      <w:pPr>
        <w:spacing w:after="0" w:line="240" w:lineRule="auto"/>
        <w:ind w:left="720"/>
        <w:jc w:val="both"/>
        <w:rPr>
          <w:rFonts w:asciiTheme="majorHAnsi" w:hAnsiTheme="majorHAnsi"/>
        </w:rPr>
      </w:pPr>
    </w:p>
    <w:p w:rsidR="00D81929" w:rsidRPr="00EC1DBA" w:rsidRDefault="00D81929" w:rsidP="003756F0">
      <w:pPr>
        <w:pStyle w:val="Paragraphedeliste"/>
        <w:numPr>
          <w:ilvl w:val="0"/>
          <w:numId w:val="45"/>
        </w:numPr>
        <w:tabs>
          <w:tab w:val="left" w:pos="720"/>
        </w:tabs>
        <w:spacing w:after="0" w:line="240" w:lineRule="auto"/>
        <w:jc w:val="both"/>
        <w:rPr>
          <w:rFonts w:asciiTheme="majorHAnsi" w:hAnsiTheme="majorHAnsi" w:cs="Times New Roman"/>
          <w:b/>
          <w:u w:val="single"/>
        </w:rPr>
      </w:pPr>
      <w:r w:rsidRPr="00EC1DBA">
        <w:rPr>
          <w:rFonts w:asciiTheme="majorHAnsi" w:hAnsiTheme="majorHAnsi" w:cs="Times New Roman"/>
          <w:b/>
          <w:u w:val="single"/>
        </w:rPr>
        <w:t>Objectifs</w:t>
      </w:r>
    </w:p>
    <w:p w:rsidR="00D81929" w:rsidRPr="005D059C" w:rsidRDefault="00D81929" w:rsidP="005D059C">
      <w:pPr>
        <w:tabs>
          <w:tab w:val="left" w:pos="720"/>
        </w:tabs>
        <w:spacing w:after="0" w:line="240" w:lineRule="auto"/>
        <w:ind w:left="720" w:hanging="360"/>
        <w:jc w:val="both"/>
        <w:rPr>
          <w:rFonts w:asciiTheme="majorHAnsi" w:hAnsiTheme="majorHAnsi" w:cs="Times New Roman"/>
          <w:b/>
          <w:color w:val="3366FF"/>
          <w:u w:val="single"/>
        </w:rPr>
      </w:pPr>
    </w:p>
    <w:p w:rsidR="00D81929" w:rsidRPr="00582800" w:rsidRDefault="00D81929" w:rsidP="00F94835">
      <w:pPr>
        <w:pStyle w:val="Paragraphedeliste"/>
        <w:numPr>
          <w:ilvl w:val="0"/>
          <w:numId w:val="44"/>
        </w:numPr>
        <w:suppressAutoHyphens/>
        <w:spacing w:after="0" w:line="240" w:lineRule="auto"/>
        <w:ind w:left="426" w:hanging="284"/>
        <w:jc w:val="both"/>
        <w:rPr>
          <w:rFonts w:asciiTheme="majorHAnsi" w:hAnsiTheme="majorHAnsi" w:cs="Times New Roman"/>
        </w:rPr>
      </w:pPr>
      <w:r w:rsidRPr="00582800">
        <w:rPr>
          <w:rFonts w:asciiTheme="majorHAnsi" w:hAnsiTheme="majorHAnsi" w:cs="Times New Roman"/>
        </w:rPr>
        <w:t>Construire la professionnalisation des inspecteurs dans sa triple dimension « métier/système éducatif/ service public », autour de deux axes principaux :</w:t>
      </w:r>
    </w:p>
    <w:p w:rsidR="00D81929" w:rsidRPr="005D059C" w:rsidRDefault="00582800" w:rsidP="008A6F92">
      <w:pPr>
        <w:pStyle w:val="Paragraphedeliste"/>
        <w:numPr>
          <w:ilvl w:val="1"/>
          <w:numId w:val="50"/>
        </w:numPr>
        <w:suppressAutoHyphens/>
        <w:spacing w:after="0" w:line="240" w:lineRule="auto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L</w:t>
      </w:r>
      <w:r w:rsidR="00D81929" w:rsidRPr="005D059C">
        <w:rPr>
          <w:rFonts w:asciiTheme="majorHAnsi" w:hAnsiTheme="majorHAnsi" w:cs="Times New Roman"/>
        </w:rPr>
        <w:t>'animati</w:t>
      </w:r>
      <w:r>
        <w:rPr>
          <w:rFonts w:asciiTheme="majorHAnsi" w:hAnsiTheme="majorHAnsi" w:cs="Times New Roman"/>
        </w:rPr>
        <w:t xml:space="preserve">on pédagogique d'un territoire : </w:t>
      </w:r>
      <w:r w:rsidR="00D81929" w:rsidRPr="005D059C">
        <w:rPr>
          <w:rFonts w:asciiTheme="majorHAnsi" w:hAnsiTheme="majorHAnsi" w:cs="Times New Roman"/>
        </w:rPr>
        <w:t xml:space="preserve">dialogue avec toutes les parties prenantes </w:t>
      </w:r>
      <w:r>
        <w:rPr>
          <w:rFonts w:asciiTheme="majorHAnsi" w:hAnsiTheme="majorHAnsi" w:cs="Times New Roman"/>
        </w:rPr>
        <w:t>(</w:t>
      </w:r>
      <w:r w:rsidR="00D81929" w:rsidRPr="005D059C">
        <w:rPr>
          <w:rFonts w:asciiTheme="majorHAnsi" w:hAnsiTheme="majorHAnsi" w:cs="Times New Roman"/>
        </w:rPr>
        <w:t xml:space="preserve">collectivités territoriales, associations partenaires </w:t>
      </w:r>
      <w:r>
        <w:rPr>
          <w:rFonts w:asciiTheme="majorHAnsi" w:hAnsiTheme="majorHAnsi" w:cs="Times New Roman"/>
        </w:rPr>
        <w:t>de l'école, parents d'élèves...)</w:t>
      </w:r>
      <w:r w:rsidR="00D81929" w:rsidRPr="005D059C">
        <w:rPr>
          <w:rFonts w:asciiTheme="majorHAnsi" w:hAnsiTheme="majorHAnsi" w:cs="Times New Roman"/>
        </w:rPr>
        <w:t xml:space="preserve">, appui à l'élaboration, </w:t>
      </w:r>
      <w:r>
        <w:rPr>
          <w:rFonts w:asciiTheme="majorHAnsi" w:hAnsiTheme="majorHAnsi" w:cs="Times New Roman"/>
        </w:rPr>
        <w:t xml:space="preserve">à </w:t>
      </w:r>
      <w:r w:rsidR="00D81929" w:rsidRPr="005D059C">
        <w:rPr>
          <w:rFonts w:asciiTheme="majorHAnsi" w:hAnsiTheme="majorHAnsi" w:cs="Times New Roman"/>
        </w:rPr>
        <w:t>la mise en œuvre et</w:t>
      </w:r>
      <w:r>
        <w:rPr>
          <w:rFonts w:asciiTheme="majorHAnsi" w:hAnsiTheme="majorHAnsi" w:cs="Times New Roman"/>
        </w:rPr>
        <w:t xml:space="preserve"> à</w:t>
      </w:r>
      <w:r w:rsidR="00D81929" w:rsidRPr="005D059C">
        <w:rPr>
          <w:rFonts w:asciiTheme="majorHAnsi" w:hAnsiTheme="majorHAnsi" w:cs="Times New Roman"/>
        </w:rPr>
        <w:t xml:space="preserve"> l'évaluation des projets éd</w:t>
      </w:r>
      <w:r>
        <w:rPr>
          <w:rFonts w:asciiTheme="majorHAnsi" w:hAnsiTheme="majorHAnsi" w:cs="Times New Roman"/>
        </w:rPr>
        <w:t>ucatifs locaux et territoriaux…</w:t>
      </w:r>
    </w:p>
    <w:p w:rsidR="00D81929" w:rsidRPr="005D059C" w:rsidRDefault="00582800" w:rsidP="008A6F92">
      <w:pPr>
        <w:pStyle w:val="Paragraphedeliste"/>
        <w:numPr>
          <w:ilvl w:val="1"/>
          <w:numId w:val="50"/>
        </w:numPr>
        <w:suppressAutoHyphens/>
        <w:spacing w:after="0" w:line="240" w:lineRule="auto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L</w:t>
      </w:r>
      <w:r w:rsidR="00D81929" w:rsidRPr="005D059C">
        <w:rPr>
          <w:rFonts w:asciiTheme="majorHAnsi" w:hAnsiTheme="majorHAnsi" w:cs="Times New Roman"/>
        </w:rPr>
        <w:t>’évaluation et la régulation : expertise didactique et pédagogique ; méthodologie d’évaluation – co</w:t>
      </w:r>
      <w:r w:rsidR="008A6F92">
        <w:rPr>
          <w:rFonts w:asciiTheme="majorHAnsi" w:hAnsiTheme="majorHAnsi" w:cs="Times New Roman"/>
        </w:rPr>
        <w:t>ntrôle / évaluation – pilotage.</w:t>
      </w:r>
      <w:r w:rsidR="00D81929" w:rsidRPr="005D059C">
        <w:rPr>
          <w:rFonts w:asciiTheme="majorHAnsi" w:hAnsiTheme="majorHAnsi" w:cs="Times New Roman"/>
        </w:rPr>
        <w:t xml:space="preserve"> </w:t>
      </w:r>
    </w:p>
    <w:p w:rsidR="00D81929" w:rsidRPr="006F091C" w:rsidRDefault="00D81929" w:rsidP="00F94835">
      <w:pPr>
        <w:pStyle w:val="Paragraphedeliste"/>
        <w:numPr>
          <w:ilvl w:val="0"/>
          <w:numId w:val="44"/>
        </w:numPr>
        <w:suppressAutoHyphens/>
        <w:spacing w:after="0" w:line="240" w:lineRule="auto"/>
        <w:ind w:left="426" w:hanging="284"/>
        <w:jc w:val="both"/>
        <w:rPr>
          <w:rFonts w:asciiTheme="majorHAnsi" w:hAnsiTheme="majorHAnsi" w:cs="Times New Roman"/>
        </w:rPr>
      </w:pPr>
      <w:r w:rsidRPr="006F091C">
        <w:rPr>
          <w:rFonts w:asciiTheme="majorHAnsi" w:hAnsiTheme="majorHAnsi" w:cs="Times New Roman"/>
        </w:rPr>
        <w:t>Renforcer la capacité à mettre en œuvre les orientations ministérielles</w:t>
      </w:r>
      <w:r w:rsidR="009F7E57">
        <w:rPr>
          <w:rFonts w:asciiTheme="majorHAnsi" w:hAnsiTheme="majorHAnsi" w:cs="Times New Roman"/>
        </w:rPr>
        <w:t>.</w:t>
      </w:r>
    </w:p>
    <w:p w:rsidR="00D81929" w:rsidRPr="009F7E57" w:rsidRDefault="00D81929" w:rsidP="00F94835">
      <w:pPr>
        <w:pStyle w:val="Paragraphedeliste"/>
        <w:numPr>
          <w:ilvl w:val="0"/>
          <w:numId w:val="44"/>
        </w:numPr>
        <w:suppressAutoHyphens/>
        <w:spacing w:after="0" w:line="240" w:lineRule="auto"/>
        <w:ind w:left="426" w:hanging="284"/>
        <w:jc w:val="both"/>
        <w:rPr>
          <w:rFonts w:asciiTheme="majorHAnsi" w:hAnsiTheme="majorHAnsi" w:cs="Times New Roman"/>
        </w:rPr>
      </w:pPr>
      <w:r w:rsidRPr="009F7E57">
        <w:rPr>
          <w:rFonts w:asciiTheme="majorHAnsi" w:hAnsiTheme="majorHAnsi" w:cs="Times New Roman"/>
        </w:rPr>
        <w:t>Développer une vision commune (approche systémique) à tous les cadres du système éducatif</w:t>
      </w:r>
      <w:r w:rsidR="00BF7A31">
        <w:rPr>
          <w:rFonts w:asciiTheme="majorHAnsi" w:hAnsiTheme="majorHAnsi" w:cs="Times New Roman"/>
        </w:rPr>
        <w:t>,</w:t>
      </w:r>
      <w:r w:rsidRPr="009F7E57">
        <w:rPr>
          <w:rFonts w:asciiTheme="majorHAnsi" w:hAnsiTheme="majorHAnsi" w:cs="Times New Roman"/>
        </w:rPr>
        <w:t xml:space="preserve"> des principales problématiques de l’enseignement scolaire</w:t>
      </w:r>
      <w:r w:rsidR="009F7E57">
        <w:rPr>
          <w:rFonts w:asciiTheme="majorHAnsi" w:hAnsiTheme="majorHAnsi" w:cs="Times New Roman"/>
        </w:rPr>
        <w:t>.</w:t>
      </w:r>
    </w:p>
    <w:p w:rsidR="00D81929" w:rsidRPr="009F7E57" w:rsidRDefault="00D81929" w:rsidP="00F94835">
      <w:pPr>
        <w:pStyle w:val="Paragraphedeliste"/>
        <w:numPr>
          <w:ilvl w:val="0"/>
          <w:numId w:val="44"/>
        </w:numPr>
        <w:suppressAutoHyphens/>
        <w:spacing w:after="0" w:line="240" w:lineRule="auto"/>
        <w:ind w:left="426" w:hanging="284"/>
        <w:jc w:val="both"/>
        <w:rPr>
          <w:rFonts w:asciiTheme="majorHAnsi" w:hAnsiTheme="majorHAnsi" w:cs="Times New Roman"/>
        </w:rPr>
      </w:pPr>
      <w:r w:rsidRPr="009F7E57">
        <w:rPr>
          <w:rFonts w:asciiTheme="majorHAnsi" w:hAnsiTheme="majorHAnsi" w:cs="Times New Roman"/>
        </w:rPr>
        <w:t>Favoriser la mobilité fonctionnelle entre les corps d’encadrement</w:t>
      </w:r>
      <w:r w:rsidR="009F7E57">
        <w:rPr>
          <w:rFonts w:asciiTheme="majorHAnsi" w:hAnsiTheme="majorHAnsi" w:cs="Times New Roman"/>
        </w:rPr>
        <w:t>.</w:t>
      </w:r>
      <w:r w:rsidRPr="009F7E57">
        <w:rPr>
          <w:rFonts w:asciiTheme="majorHAnsi" w:hAnsiTheme="majorHAnsi" w:cs="Times New Roman"/>
        </w:rPr>
        <w:t>   </w:t>
      </w:r>
    </w:p>
    <w:p w:rsidR="00D81929" w:rsidRPr="005D059C" w:rsidRDefault="00D81929" w:rsidP="005D059C">
      <w:pPr>
        <w:pStyle w:val="Paragraphedeliste"/>
        <w:spacing w:after="0" w:line="240" w:lineRule="auto"/>
        <w:jc w:val="both"/>
        <w:rPr>
          <w:rFonts w:asciiTheme="majorHAnsi" w:hAnsiTheme="majorHAnsi" w:cs="Times New Roman"/>
        </w:rPr>
      </w:pPr>
    </w:p>
    <w:p w:rsidR="00D81929" w:rsidRPr="005D059C" w:rsidRDefault="00D81929" w:rsidP="005D059C">
      <w:pPr>
        <w:pStyle w:val="Paragraphedeliste"/>
        <w:spacing w:after="0" w:line="240" w:lineRule="auto"/>
        <w:ind w:left="0"/>
        <w:jc w:val="both"/>
        <w:rPr>
          <w:rFonts w:asciiTheme="majorHAnsi" w:hAnsiTheme="majorHAnsi" w:cs="Times New Roman"/>
        </w:rPr>
      </w:pPr>
    </w:p>
    <w:p w:rsidR="00D81929" w:rsidRPr="00DE0AF4" w:rsidRDefault="00D81929" w:rsidP="009F7E57">
      <w:pPr>
        <w:pStyle w:val="Paragraphedeliste"/>
        <w:numPr>
          <w:ilvl w:val="0"/>
          <w:numId w:val="45"/>
        </w:numPr>
        <w:tabs>
          <w:tab w:val="left" w:pos="720"/>
        </w:tabs>
        <w:spacing w:after="0" w:line="240" w:lineRule="auto"/>
        <w:jc w:val="both"/>
        <w:rPr>
          <w:rFonts w:asciiTheme="majorHAnsi" w:hAnsiTheme="majorHAnsi" w:cs="Times New Roman"/>
          <w:b/>
          <w:u w:val="single"/>
        </w:rPr>
      </w:pPr>
      <w:r w:rsidRPr="00DE0AF4">
        <w:rPr>
          <w:rFonts w:asciiTheme="majorHAnsi" w:hAnsiTheme="majorHAnsi" w:cs="Times New Roman"/>
          <w:b/>
          <w:u w:val="single"/>
        </w:rPr>
        <w:t>Principes directeurs communs aux cadres pédagogiques (inspec</w:t>
      </w:r>
      <w:r w:rsidR="00DE0AF4">
        <w:rPr>
          <w:rFonts w:asciiTheme="majorHAnsi" w:hAnsiTheme="majorHAnsi" w:cs="Times New Roman"/>
          <w:b/>
          <w:u w:val="single"/>
        </w:rPr>
        <w:t>teurs et chefs d'établissement)</w:t>
      </w:r>
    </w:p>
    <w:p w:rsidR="00D81929" w:rsidRPr="005D059C" w:rsidRDefault="00D81929" w:rsidP="005D059C">
      <w:pPr>
        <w:tabs>
          <w:tab w:val="left" w:pos="720"/>
        </w:tabs>
        <w:spacing w:after="0" w:line="240" w:lineRule="auto"/>
        <w:ind w:left="720" w:hanging="360"/>
        <w:jc w:val="both"/>
        <w:rPr>
          <w:rFonts w:asciiTheme="majorHAnsi" w:hAnsiTheme="majorHAnsi" w:cs="Times New Roman"/>
        </w:rPr>
      </w:pPr>
    </w:p>
    <w:p w:rsidR="00D81929" w:rsidRPr="005D059C" w:rsidRDefault="00D81929" w:rsidP="009F7E57">
      <w:pPr>
        <w:tabs>
          <w:tab w:val="left" w:pos="720"/>
        </w:tabs>
        <w:spacing w:after="0" w:line="240" w:lineRule="auto"/>
        <w:jc w:val="both"/>
        <w:rPr>
          <w:rFonts w:asciiTheme="majorHAnsi" w:hAnsiTheme="majorHAnsi" w:cs="Times New Roman"/>
        </w:rPr>
      </w:pPr>
      <w:r w:rsidRPr="005D059C">
        <w:rPr>
          <w:rFonts w:asciiTheme="majorHAnsi" w:hAnsiTheme="majorHAnsi" w:cs="Times New Roman"/>
        </w:rPr>
        <w:t>Si les trois principes (alterna</w:t>
      </w:r>
      <w:r w:rsidR="00A53F53">
        <w:rPr>
          <w:rFonts w:asciiTheme="majorHAnsi" w:hAnsiTheme="majorHAnsi" w:cs="Times New Roman"/>
        </w:rPr>
        <w:t>nce, individualisation et inter-</w:t>
      </w:r>
      <w:r w:rsidRPr="005D059C">
        <w:rPr>
          <w:rFonts w:asciiTheme="majorHAnsi" w:hAnsiTheme="majorHAnsi" w:cs="Times New Roman"/>
        </w:rPr>
        <w:t xml:space="preserve">professionnalité) de la formation actuelle restent pertinents, il est cependant nécessaire de les revisiter ou de les compléter à </w:t>
      </w:r>
      <w:r w:rsidR="00A53F53">
        <w:rPr>
          <w:rFonts w:asciiTheme="majorHAnsi" w:hAnsiTheme="majorHAnsi" w:cs="Times New Roman"/>
        </w:rPr>
        <w:t>la lumière</w:t>
      </w:r>
      <w:r w:rsidRPr="005D059C">
        <w:rPr>
          <w:rFonts w:asciiTheme="majorHAnsi" w:hAnsiTheme="majorHAnsi" w:cs="Times New Roman"/>
        </w:rPr>
        <w:t xml:space="preserve"> des évolutions récentes </w:t>
      </w:r>
      <w:r w:rsidR="00A53F53">
        <w:rPr>
          <w:rFonts w:asciiTheme="majorHAnsi" w:hAnsiTheme="majorHAnsi" w:cs="Times New Roman"/>
        </w:rPr>
        <w:t xml:space="preserve">du métier </w:t>
      </w:r>
      <w:r w:rsidR="000C125C">
        <w:rPr>
          <w:rFonts w:asciiTheme="majorHAnsi" w:hAnsiTheme="majorHAnsi" w:cs="Times New Roman"/>
        </w:rPr>
        <w:t xml:space="preserve">d’une part </w:t>
      </w:r>
      <w:r w:rsidR="00A53F53">
        <w:rPr>
          <w:rFonts w:asciiTheme="majorHAnsi" w:hAnsiTheme="majorHAnsi" w:cs="Times New Roman"/>
        </w:rPr>
        <w:t xml:space="preserve">et </w:t>
      </w:r>
      <w:r w:rsidRPr="005D059C">
        <w:rPr>
          <w:rFonts w:asciiTheme="majorHAnsi" w:hAnsiTheme="majorHAnsi" w:cs="Times New Roman"/>
        </w:rPr>
        <w:t>du diagnostic porté par les inspections générales sur l'attractivité des fonctions d'encadrement et sur la formation initiale et continue des cadres</w:t>
      </w:r>
      <w:r w:rsidR="009F7E57">
        <w:rPr>
          <w:rFonts w:asciiTheme="majorHAnsi" w:hAnsiTheme="majorHAnsi" w:cs="Times New Roman"/>
        </w:rPr>
        <w:t> </w:t>
      </w:r>
      <w:r w:rsidR="000C125C">
        <w:rPr>
          <w:rFonts w:asciiTheme="majorHAnsi" w:hAnsiTheme="majorHAnsi" w:cs="Times New Roman"/>
        </w:rPr>
        <w:t xml:space="preserve">d’autre part </w:t>
      </w:r>
      <w:r w:rsidR="009F7E57">
        <w:rPr>
          <w:rFonts w:asciiTheme="majorHAnsi" w:hAnsiTheme="majorHAnsi" w:cs="Times New Roman"/>
        </w:rPr>
        <w:t>:</w:t>
      </w:r>
    </w:p>
    <w:p w:rsidR="00D81929" w:rsidRPr="005D059C" w:rsidRDefault="00D81929" w:rsidP="005D059C">
      <w:pPr>
        <w:spacing w:after="0" w:line="240" w:lineRule="auto"/>
        <w:jc w:val="both"/>
        <w:rPr>
          <w:rFonts w:asciiTheme="majorHAnsi" w:hAnsiTheme="majorHAnsi" w:cs="Times New Roman"/>
        </w:rPr>
      </w:pPr>
    </w:p>
    <w:p w:rsidR="00D81929" w:rsidRPr="005D059C" w:rsidRDefault="00D81929" w:rsidP="0077700D">
      <w:pPr>
        <w:pStyle w:val="Paragraphedeliste"/>
        <w:numPr>
          <w:ilvl w:val="0"/>
          <w:numId w:val="34"/>
        </w:numPr>
        <w:tabs>
          <w:tab w:val="clear" w:pos="720"/>
          <w:tab w:val="num" w:pos="0"/>
        </w:tabs>
        <w:suppressAutoHyphens/>
        <w:spacing w:after="0" w:line="240" w:lineRule="auto"/>
        <w:ind w:left="426" w:hanging="284"/>
        <w:jc w:val="both"/>
        <w:rPr>
          <w:rFonts w:asciiTheme="majorHAnsi" w:hAnsiTheme="majorHAnsi" w:cs="Times New Roman"/>
        </w:rPr>
      </w:pPr>
      <w:r w:rsidRPr="005D059C">
        <w:rPr>
          <w:rFonts w:asciiTheme="majorHAnsi" w:hAnsiTheme="majorHAnsi" w:cs="Times New Roman"/>
        </w:rPr>
        <w:t>Renforcer la complémentarité et la coordination entre les trois niveaux de formation : le lieu d’exercice professionnel, l’acad</w:t>
      </w:r>
      <w:r w:rsidR="000C125C">
        <w:rPr>
          <w:rFonts w:asciiTheme="majorHAnsi" w:hAnsiTheme="majorHAnsi" w:cs="Times New Roman"/>
        </w:rPr>
        <w:t xml:space="preserve">émie et le national représenté par </w:t>
      </w:r>
      <w:r w:rsidR="009F7E57">
        <w:rPr>
          <w:rFonts w:asciiTheme="majorHAnsi" w:hAnsiTheme="majorHAnsi" w:cs="Times New Roman"/>
        </w:rPr>
        <w:t>l’ESENESR.</w:t>
      </w:r>
      <w:r w:rsidRPr="005D059C">
        <w:rPr>
          <w:rFonts w:asciiTheme="majorHAnsi" w:hAnsiTheme="majorHAnsi" w:cs="Times New Roman"/>
        </w:rPr>
        <w:t xml:space="preserve"> </w:t>
      </w:r>
    </w:p>
    <w:p w:rsidR="00D81929" w:rsidRPr="005D059C" w:rsidRDefault="00774D0B" w:rsidP="0077700D">
      <w:pPr>
        <w:pStyle w:val="Paragraphedeliste"/>
        <w:numPr>
          <w:ilvl w:val="0"/>
          <w:numId w:val="34"/>
        </w:numPr>
        <w:tabs>
          <w:tab w:val="clear" w:pos="720"/>
          <w:tab w:val="num" w:pos="0"/>
        </w:tabs>
        <w:suppressAutoHyphens/>
        <w:spacing w:after="0" w:line="240" w:lineRule="auto"/>
        <w:ind w:left="426" w:hanging="284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Etablir</w:t>
      </w:r>
      <w:r w:rsidR="00C65411">
        <w:rPr>
          <w:rFonts w:asciiTheme="majorHAnsi" w:hAnsiTheme="majorHAnsi" w:cs="Times New Roman"/>
        </w:rPr>
        <w:t xml:space="preserve">, </w:t>
      </w:r>
      <w:r w:rsidR="00C65411" w:rsidRPr="005D059C">
        <w:rPr>
          <w:rFonts w:asciiTheme="majorHAnsi" w:hAnsiTheme="majorHAnsi" w:cs="Times New Roman"/>
        </w:rPr>
        <w:t>à la suite d’un en</w:t>
      </w:r>
      <w:r w:rsidR="00C65411">
        <w:rPr>
          <w:rFonts w:asciiTheme="majorHAnsi" w:hAnsiTheme="majorHAnsi" w:cs="Times New Roman"/>
        </w:rPr>
        <w:t>tretien de positionnement,</w:t>
      </w:r>
      <w:r w:rsidR="00C65411" w:rsidRPr="005D059C">
        <w:rPr>
          <w:rFonts w:asciiTheme="majorHAnsi" w:hAnsiTheme="majorHAnsi" w:cs="Times New Roman"/>
        </w:rPr>
        <w:t xml:space="preserve"> </w:t>
      </w:r>
      <w:r w:rsidR="00D81929" w:rsidRPr="005D059C">
        <w:rPr>
          <w:rFonts w:asciiTheme="majorHAnsi" w:hAnsiTheme="majorHAnsi" w:cs="Times New Roman"/>
        </w:rPr>
        <w:t>un « parcours individuel de profes</w:t>
      </w:r>
      <w:r w:rsidR="00C65411">
        <w:rPr>
          <w:rFonts w:asciiTheme="majorHAnsi" w:hAnsiTheme="majorHAnsi" w:cs="Times New Roman"/>
        </w:rPr>
        <w:t>sionnalisation contractualisé » suivi par un tuteur</w:t>
      </w:r>
      <w:r w:rsidR="00D81929" w:rsidRPr="005D059C">
        <w:rPr>
          <w:rFonts w:asciiTheme="majorHAnsi" w:hAnsiTheme="majorHAnsi" w:cs="Times New Roman"/>
        </w:rPr>
        <w:t xml:space="preserve"> et </w:t>
      </w:r>
      <w:r w:rsidR="00C65411">
        <w:rPr>
          <w:rFonts w:asciiTheme="majorHAnsi" w:hAnsiTheme="majorHAnsi" w:cs="Times New Roman"/>
        </w:rPr>
        <w:t>alimenté</w:t>
      </w:r>
      <w:r w:rsidR="00D81929" w:rsidRPr="005D059C">
        <w:rPr>
          <w:rFonts w:asciiTheme="majorHAnsi" w:hAnsiTheme="majorHAnsi" w:cs="Times New Roman"/>
        </w:rPr>
        <w:t xml:space="preserve"> d’entretiens </w:t>
      </w:r>
      <w:r w:rsidR="0058518B">
        <w:rPr>
          <w:rFonts w:asciiTheme="majorHAnsi" w:hAnsiTheme="majorHAnsi" w:cs="Times New Roman"/>
        </w:rPr>
        <w:t xml:space="preserve">périodiques </w:t>
      </w:r>
      <w:r w:rsidR="00D81929" w:rsidRPr="005D059C">
        <w:rPr>
          <w:rFonts w:asciiTheme="majorHAnsi" w:hAnsiTheme="majorHAnsi" w:cs="Times New Roman"/>
        </w:rPr>
        <w:t>de régulation</w:t>
      </w:r>
      <w:r w:rsidR="009F7E57">
        <w:rPr>
          <w:rFonts w:asciiTheme="majorHAnsi" w:hAnsiTheme="majorHAnsi" w:cs="Times New Roman"/>
        </w:rPr>
        <w:t>.</w:t>
      </w:r>
    </w:p>
    <w:p w:rsidR="00D81929" w:rsidRPr="005D059C" w:rsidRDefault="00485C43" w:rsidP="0077700D">
      <w:pPr>
        <w:pStyle w:val="Paragraphedeliste"/>
        <w:numPr>
          <w:ilvl w:val="0"/>
          <w:numId w:val="34"/>
        </w:numPr>
        <w:tabs>
          <w:tab w:val="clear" w:pos="720"/>
          <w:tab w:val="num" w:pos="0"/>
        </w:tabs>
        <w:suppressAutoHyphens/>
        <w:spacing w:after="0" w:line="240" w:lineRule="auto"/>
        <w:ind w:left="426" w:hanging="284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Privilégier le</w:t>
      </w:r>
      <w:r w:rsidR="00D81929" w:rsidRPr="005D059C">
        <w:rPr>
          <w:rFonts w:asciiTheme="majorHAnsi" w:hAnsiTheme="majorHAnsi" w:cs="Times New Roman"/>
        </w:rPr>
        <w:t xml:space="preserve"> travail en commun</w:t>
      </w:r>
      <w:r>
        <w:rPr>
          <w:rFonts w:asciiTheme="majorHAnsi" w:hAnsiTheme="majorHAnsi" w:cs="Times New Roman"/>
        </w:rPr>
        <w:t xml:space="preserve"> sur des su</w:t>
      </w:r>
      <w:r w:rsidR="00D81929" w:rsidRPr="005D059C">
        <w:rPr>
          <w:rFonts w:asciiTheme="majorHAnsi" w:hAnsiTheme="majorHAnsi" w:cs="Times New Roman"/>
        </w:rPr>
        <w:t>jets concrets (l'élève, l'établissement, le projet pédagogique, le programme, l'examen, le décrochage, le territoire...) autour desquels les différents « métiers » peuvent se reconnaître et identifier leur contribution à la formulation de solutions</w:t>
      </w:r>
      <w:r w:rsidR="009F7E57">
        <w:rPr>
          <w:rFonts w:asciiTheme="majorHAnsi" w:hAnsiTheme="majorHAnsi" w:cs="Times New Roman"/>
        </w:rPr>
        <w:t>.</w:t>
      </w:r>
    </w:p>
    <w:p w:rsidR="00D81929" w:rsidRPr="005D059C" w:rsidRDefault="00485C43" w:rsidP="0077700D">
      <w:pPr>
        <w:pStyle w:val="Paragraphedeliste"/>
        <w:numPr>
          <w:ilvl w:val="0"/>
          <w:numId w:val="35"/>
        </w:numPr>
        <w:suppressAutoHyphens/>
        <w:spacing w:after="0" w:line="240" w:lineRule="auto"/>
        <w:ind w:left="426" w:hanging="284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Construire </w:t>
      </w:r>
      <w:r w:rsidR="00D81929" w:rsidRPr="005D059C">
        <w:rPr>
          <w:rFonts w:asciiTheme="majorHAnsi" w:hAnsiTheme="majorHAnsi" w:cs="Times New Roman"/>
        </w:rPr>
        <w:t xml:space="preserve">une identité professionnelle propre à chaque métier et développer une culture commune </w:t>
      </w:r>
      <w:r>
        <w:rPr>
          <w:rFonts w:asciiTheme="majorHAnsi" w:hAnsiTheme="majorHAnsi" w:cs="Times New Roman"/>
        </w:rPr>
        <w:t xml:space="preserve">et partagée </w:t>
      </w:r>
      <w:r w:rsidR="00D81929" w:rsidRPr="005D059C">
        <w:rPr>
          <w:rFonts w:asciiTheme="majorHAnsi" w:hAnsiTheme="majorHAnsi" w:cs="Times New Roman"/>
        </w:rPr>
        <w:t>de service public.</w:t>
      </w:r>
    </w:p>
    <w:p w:rsidR="00D81929" w:rsidRPr="005D059C" w:rsidRDefault="00D81929" w:rsidP="0077700D">
      <w:pPr>
        <w:pStyle w:val="Paragraphedeliste"/>
        <w:numPr>
          <w:ilvl w:val="0"/>
          <w:numId w:val="35"/>
        </w:numPr>
        <w:suppressAutoHyphens/>
        <w:spacing w:after="0" w:line="240" w:lineRule="auto"/>
        <w:ind w:left="426" w:hanging="284"/>
        <w:jc w:val="both"/>
        <w:rPr>
          <w:rFonts w:asciiTheme="majorHAnsi" w:hAnsiTheme="majorHAnsi" w:cs="Times New Roman"/>
        </w:rPr>
      </w:pPr>
      <w:r w:rsidRPr="005D059C">
        <w:rPr>
          <w:rFonts w:asciiTheme="majorHAnsi" w:hAnsiTheme="majorHAnsi" w:cs="Times New Roman"/>
        </w:rPr>
        <w:t>Intégrer les dimensions européenne et internationale.</w:t>
      </w:r>
    </w:p>
    <w:p w:rsidR="00D81929" w:rsidRPr="005D059C" w:rsidRDefault="00D81929" w:rsidP="0077700D">
      <w:pPr>
        <w:pStyle w:val="Paragraphedeliste"/>
        <w:numPr>
          <w:ilvl w:val="0"/>
          <w:numId w:val="35"/>
        </w:numPr>
        <w:suppressAutoHyphens/>
        <w:spacing w:after="0" w:line="240" w:lineRule="auto"/>
        <w:ind w:left="426" w:hanging="284"/>
        <w:jc w:val="both"/>
        <w:rPr>
          <w:rFonts w:asciiTheme="majorHAnsi" w:hAnsiTheme="majorHAnsi" w:cs="Times New Roman"/>
        </w:rPr>
      </w:pPr>
      <w:r w:rsidRPr="005D059C">
        <w:rPr>
          <w:rFonts w:asciiTheme="majorHAnsi" w:hAnsiTheme="majorHAnsi" w:cs="Times New Roman"/>
        </w:rPr>
        <w:t>Intégrer la dimension interministérielle dans le dispositif de formation : intervenants spécifiques, sessions de formation dans d’autres écoles du réseau, sessions avec public mixte…</w:t>
      </w:r>
    </w:p>
    <w:p w:rsidR="00D81929" w:rsidRPr="009F7E57" w:rsidRDefault="00D81929" w:rsidP="0077700D">
      <w:pPr>
        <w:pStyle w:val="Paragraphedeliste"/>
        <w:numPr>
          <w:ilvl w:val="0"/>
          <w:numId w:val="35"/>
        </w:numPr>
        <w:suppressAutoHyphens/>
        <w:spacing w:after="0" w:line="240" w:lineRule="auto"/>
        <w:ind w:left="426" w:hanging="284"/>
        <w:jc w:val="both"/>
        <w:rPr>
          <w:rFonts w:asciiTheme="majorHAnsi" w:hAnsiTheme="majorHAnsi" w:cs="Times New Roman"/>
          <w:b/>
          <w:color w:val="3366FF"/>
          <w:u w:val="single"/>
        </w:rPr>
      </w:pPr>
      <w:r w:rsidRPr="005D059C">
        <w:rPr>
          <w:rFonts w:asciiTheme="majorHAnsi" w:hAnsiTheme="majorHAnsi" w:cs="Times New Roman"/>
        </w:rPr>
        <w:t xml:space="preserve">Mettre à disposition les résultats de la recherche (française et internationale) en </w:t>
      </w:r>
      <w:r w:rsidR="009F7E57">
        <w:rPr>
          <w:rFonts w:asciiTheme="majorHAnsi" w:hAnsiTheme="majorHAnsi" w:cs="Times New Roman"/>
        </w:rPr>
        <w:t>éducation</w:t>
      </w:r>
      <w:r w:rsidRPr="005D059C">
        <w:rPr>
          <w:rFonts w:asciiTheme="majorHAnsi" w:hAnsiTheme="majorHAnsi" w:cs="Times New Roman"/>
        </w:rPr>
        <w:t>.</w:t>
      </w:r>
    </w:p>
    <w:p w:rsidR="009F7E57" w:rsidRPr="005D059C" w:rsidRDefault="009F7E57" w:rsidP="009F7E57">
      <w:pPr>
        <w:pStyle w:val="Paragraphedeliste"/>
        <w:suppressAutoHyphens/>
        <w:spacing w:after="0" w:line="240" w:lineRule="auto"/>
        <w:ind w:left="851"/>
        <w:jc w:val="both"/>
        <w:rPr>
          <w:rFonts w:asciiTheme="majorHAnsi" w:hAnsiTheme="majorHAnsi" w:cs="Times New Roman"/>
          <w:b/>
          <w:color w:val="3366FF"/>
          <w:u w:val="single"/>
        </w:rPr>
      </w:pPr>
    </w:p>
    <w:p w:rsidR="009F7E57" w:rsidRDefault="009F7E57" w:rsidP="009F7E57">
      <w:pPr>
        <w:tabs>
          <w:tab w:val="left" w:pos="720"/>
        </w:tabs>
        <w:spacing w:after="0" w:line="240" w:lineRule="auto"/>
        <w:jc w:val="both"/>
        <w:rPr>
          <w:rFonts w:asciiTheme="majorHAnsi" w:hAnsiTheme="majorHAnsi" w:cs="Times New Roman"/>
          <w:b/>
          <w:color w:val="3366FF"/>
          <w:u w:val="single"/>
        </w:rPr>
      </w:pPr>
    </w:p>
    <w:p w:rsidR="00D81929" w:rsidRPr="0077700D" w:rsidRDefault="009F7E57" w:rsidP="009F7E57">
      <w:pPr>
        <w:pStyle w:val="Paragraphedeliste"/>
        <w:numPr>
          <w:ilvl w:val="0"/>
          <w:numId w:val="45"/>
        </w:numPr>
        <w:tabs>
          <w:tab w:val="left" w:pos="720"/>
        </w:tabs>
        <w:spacing w:after="0" w:line="240" w:lineRule="auto"/>
        <w:jc w:val="both"/>
        <w:rPr>
          <w:rFonts w:asciiTheme="majorHAnsi" w:hAnsiTheme="majorHAnsi" w:cs="Times New Roman"/>
          <w:b/>
          <w:u w:val="single"/>
        </w:rPr>
      </w:pPr>
      <w:r w:rsidRPr="0077700D">
        <w:rPr>
          <w:rFonts w:asciiTheme="majorHAnsi" w:hAnsiTheme="majorHAnsi" w:cs="Times New Roman"/>
          <w:b/>
          <w:u w:val="single"/>
        </w:rPr>
        <w:t>Mesures</w:t>
      </w:r>
    </w:p>
    <w:p w:rsidR="00D81929" w:rsidRPr="005D059C" w:rsidRDefault="00D81929" w:rsidP="005D059C">
      <w:pPr>
        <w:pStyle w:val="Paragraphedeliste"/>
        <w:spacing w:after="0" w:line="240" w:lineRule="auto"/>
        <w:ind w:left="0"/>
        <w:jc w:val="both"/>
        <w:rPr>
          <w:rFonts w:asciiTheme="majorHAnsi" w:hAnsiTheme="majorHAnsi" w:cs="Times New Roman"/>
        </w:rPr>
      </w:pPr>
    </w:p>
    <w:p w:rsidR="006956AE" w:rsidRDefault="006956AE" w:rsidP="006956AE">
      <w:pPr>
        <w:pStyle w:val="Paragraphedeliste"/>
        <w:numPr>
          <w:ilvl w:val="0"/>
          <w:numId w:val="32"/>
        </w:numPr>
        <w:spacing w:after="0" w:line="240" w:lineRule="auto"/>
        <w:ind w:left="426" w:hanging="284"/>
        <w:jc w:val="both"/>
        <w:rPr>
          <w:rFonts w:asciiTheme="majorHAnsi" w:hAnsiTheme="majorHAnsi"/>
        </w:rPr>
      </w:pPr>
      <w:r>
        <w:rPr>
          <w:rFonts w:asciiTheme="majorHAnsi" w:hAnsiTheme="majorHAnsi" w:cs="Times New Roman"/>
        </w:rPr>
        <w:t>Elaborer un cahier des charges national coordonné par l’ESENESR permettant d’assurer une meilleure cohérence entre les différents niveaux de formation (ESENESR ou académies).</w:t>
      </w:r>
    </w:p>
    <w:p w:rsidR="006956AE" w:rsidRPr="0038367A" w:rsidRDefault="006956AE" w:rsidP="006956AE">
      <w:pPr>
        <w:pStyle w:val="Paragraphedeliste"/>
        <w:numPr>
          <w:ilvl w:val="0"/>
          <w:numId w:val="32"/>
        </w:numPr>
        <w:spacing w:after="0" w:line="240" w:lineRule="auto"/>
        <w:ind w:left="426" w:hanging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Prévoir dans la formation statutaire des modules communs à tous les cadres pédagogiques, inspecteurs et personnels de direction.</w:t>
      </w:r>
      <w:r w:rsidRPr="00274EC0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Dans ce cadre, </w:t>
      </w:r>
      <w:r w:rsidRPr="0038367A">
        <w:rPr>
          <w:rFonts w:asciiTheme="majorHAnsi" w:hAnsiTheme="majorHAnsi"/>
        </w:rPr>
        <w:t>une culture commune de l’encadrement du système éducatif et du service public</w:t>
      </w:r>
      <w:r>
        <w:rPr>
          <w:rFonts w:asciiTheme="majorHAnsi" w:hAnsiTheme="majorHAnsi"/>
        </w:rPr>
        <w:t xml:space="preserve"> sera installée en partant </w:t>
      </w:r>
      <w:r w:rsidRPr="0038367A">
        <w:rPr>
          <w:rFonts w:asciiTheme="majorHAnsi" w:hAnsiTheme="majorHAnsi"/>
        </w:rPr>
        <w:t xml:space="preserve">de la </w:t>
      </w:r>
      <w:r w:rsidRPr="0038367A">
        <w:rPr>
          <w:rFonts w:asciiTheme="majorHAnsi" w:hAnsiTheme="majorHAnsi"/>
        </w:rPr>
        <w:lastRenderedPageBreak/>
        <w:t xml:space="preserve">construction des identités professionnelles </w:t>
      </w:r>
      <w:r>
        <w:rPr>
          <w:rFonts w:asciiTheme="majorHAnsi" w:hAnsiTheme="majorHAnsi"/>
        </w:rPr>
        <w:t>et</w:t>
      </w:r>
      <w:r w:rsidRPr="0038367A">
        <w:rPr>
          <w:rFonts w:asciiTheme="majorHAnsi" w:hAnsiTheme="majorHAnsi"/>
        </w:rPr>
        <w:t xml:space="preserve"> en démultipliant les </w:t>
      </w:r>
      <w:r>
        <w:rPr>
          <w:rFonts w:asciiTheme="majorHAnsi" w:hAnsiTheme="majorHAnsi"/>
        </w:rPr>
        <w:t>approches</w:t>
      </w:r>
      <w:r w:rsidRPr="0038367A">
        <w:rPr>
          <w:rFonts w:asciiTheme="majorHAnsi" w:hAnsiTheme="majorHAnsi"/>
        </w:rPr>
        <w:t xml:space="preserve"> « inter » (</w:t>
      </w:r>
      <w:proofErr w:type="spellStart"/>
      <w:r w:rsidRPr="0038367A">
        <w:rPr>
          <w:rFonts w:asciiTheme="majorHAnsi" w:hAnsiTheme="majorHAnsi"/>
        </w:rPr>
        <w:t>intercatégoriels</w:t>
      </w:r>
      <w:proofErr w:type="spellEnd"/>
      <w:r w:rsidRPr="0038367A">
        <w:rPr>
          <w:rFonts w:asciiTheme="majorHAnsi" w:hAnsiTheme="majorHAnsi"/>
        </w:rPr>
        <w:t>, interministériels, inter fonction publique, internationaux)</w:t>
      </w:r>
      <w:r>
        <w:rPr>
          <w:rFonts w:asciiTheme="majorHAnsi" w:hAnsiTheme="majorHAnsi"/>
        </w:rPr>
        <w:t>.</w:t>
      </w:r>
      <w:r w:rsidRPr="0038367A">
        <w:rPr>
          <w:rFonts w:asciiTheme="majorHAnsi" w:hAnsiTheme="majorHAnsi"/>
        </w:rPr>
        <w:t xml:space="preserve"> </w:t>
      </w:r>
    </w:p>
    <w:p w:rsidR="00255130" w:rsidRPr="005D059C" w:rsidRDefault="006956AE" w:rsidP="00255130">
      <w:pPr>
        <w:pStyle w:val="Paragraphedeliste"/>
        <w:numPr>
          <w:ilvl w:val="0"/>
          <w:numId w:val="46"/>
        </w:numPr>
        <w:spacing w:after="0" w:line="240" w:lineRule="auto"/>
        <w:ind w:left="426" w:hanging="284"/>
        <w:jc w:val="both"/>
        <w:rPr>
          <w:rFonts w:asciiTheme="majorHAnsi" w:hAnsiTheme="majorHAnsi" w:cs="Times New Roman"/>
        </w:rPr>
      </w:pPr>
      <w:r>
        <w:rPr>
          <w:rFonts w:asciiTheme="majorHAnsi" w:hAnsiTheme="majorHAnsi"/>
        </w:rPr>
        <w:t xml:space="preserve">Conserver la période de formation statutaire de 70 jours mais en proposant de l’étaler sur 36 mois. Dans ce cadre, </w:t>
      </w:r>
      <w:r w:rsidRPr="005161E3">
        <w:rPr>
          <w:rFonts w:asciiTheme="majorHAnsi" w:hAnsiTheme="majorHAnsi"/>
        </w:rPr>
        <w:t xml:space="preserve">un parcours </w:t>
      </w:r>
      <w:r>
        <w:rPr>
          <w:rFonts w:asciiTheme="majorHAnsi" w:hAnsiTheme="majorHAnsi"/>
        </w:rPr>
        <w:t>individualis</w:t>
      </w:r>
      <w:r w:rsidRPr="005161E3">
        <w:rPr>
          <w:rFonts w:asciiTheme="majorHAnsi" w:hAnsiTheme="majorHAnsi"/>
        </w:rPr>
        <w:t>é de formation </w:t>
      </w:r>
      <w:r>
        <w:rPr>
          <w:rFonts w:asciiTheme="majorHAnsi" w:hAnsiTheme="majorHAnsi"/>
        </w:rPr>
        <w:t xml:space="preserve">sera mis en place </w:t>
      </w:r>
      <w:r w:rsidRPr="005161E3">
        <w:rPr>
          <w:rFonts w:asciiTheme="majorHAnsi" w:hAnsiTheme="majorHAnsi"/>
        </w:rPr>
        <w:t xml:space="preserve">: bilan d'expériences et positionnement (académie, modules de formation optionnels à l’ESENESR, projet personnel de professionnalisation à l’ESENESR et en académie). </w:t>
      </w:r>
      <w:r w:rsidR="00255130">
        <w:rPr>
          <w:rFonts w:asciiTheme="majorHAnsi" w:hAnsiTheme="majorHAnsi" w:cs="Times New Roman"/>
        </w:rPr>
        <w:t>G</w:t>
      </w:r>
      <w:r w:rsidR="00255130" w:rsidRPr="005D059C">
        <w:rPr>
          <w:rFonts w:asciiTheme="majorHAnsi" w:hAnsiTheme="majorHAnsi" w:cs="Times New Roman"/>
        </w:rPr>
        <w:t>lobalement</w:t>
      </w:r>
      <w:r w:rsidR="00255130">
        <w:rPr>
          <w:rFonts w:asciiTheme="majorHAnsi" w:hAnsiTheme="majorHAnsi" w:cs="Times New Roman"/>
        </w:rPr>
        <w:t>,</w:t>
      </w:r>
      <w:r w:rsidR="00255130" w:rsidRPr="005D059C">
        <w:rPr>
          <w:rFonts w:asciiTheme="majorHAnsi" w:hAnsiTheme="majorHAnsi" w:cs="Times New Roman"/>
        </w:rPr>
        <w:t xml:space="preserve"> la part de l’individualisation représentera 50% du temps de formation.  </w:t>
      </w:r>
    </w:p>
    <w:p w:rsidR="006956AE" w:rsidRDefault="006956AE" w:rsidP="006956AE">
      <w:pPr>
        <w:pStyle w:val="Paragraphedeliste"/>
        <w:numPr>
          <w:ilvl w:val="0"/>
          <w:numId w:val="32"/>
        </w:numPr>
        <w:spacing w:after="0" w:line="240" w:lineRule="auto"/>
        <w:ind w:left="426" w:hanging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Proposer une offre de formation continue pour les personnels </w:t>
      </w:r>
      <w:r w:rsidR="004C26D2">
        <w:rPr>
          <w:rFonts w:asciiTheme="majorHAnsi" w:hAnsiTheme="majorHAnsi"/>
        </w:rPr>
        <w:t>d’inspection</w:t>
      </w:r>
      <w:r>
        <w:rPr>
          <w:rFonts w:asciiTheme="majorHAnsi" w:hAnsiTheme="majorHAnsi"/>
        </w:rPr>
        <w:t xml:space="preserve"> d’au moins 12 heures annuelles (formation en présence et à distance). </w:t>
      </w:r>
    </w:p>
    <w:p w:rsidR="006956AE" w:rsidRDefault="006956AE" w:rsidP="006956AE">
      <w:pPr>
        <w:pStyle w:val="Paragraphedeliste"/>
        <w:numPr>
          <w:ilvl w:val="0"/>
          <w:numId w:val="32"/>
        </w:numPr>
        <w:spacing w:after="0" w:line="240" w:lineRule="auto"/>
        <w:ind w:left="426" w:hanging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Prévoir une formation d’accompagnement pour les personnels </w:t>
      </w:r>
      <w:r w:rsidR="0064750F">
        <w:rPr>
          <w:rFonts w:asciiTheme="majorHAnsi" w:hAnsiTheme="majorHAnsi"/>
        </w:rPr>
        <w:t>d’inspection</w:t>
      </w:r>
      <w:r>
        <w:rPr>
          <w:rFonts w:asciiTheme="majorHAnsi" w:hAnsiTheme="majorHAnsi"/>
        </w:rPr>
        <w:t xml:space="preserve"> qui souhaiteraient devenir personnels </w:t>
      </w:r>
      <w:r w:rsidR="0064750F">
        <w:rPr>
          <w:rFonts w:asciiTheme="majorHAnsi" w:hAnsiTheme="majorHAnsi"/>
        </w:rPr>
        <w:t>de direction</w:t>
      </w:r>
      <w:r>
        <w:rPr>
          <w:rFonts w:asciiTheme="majorHAnsi" w:hAnsiTheme="majorHAnsi"/>
        </w:rPr>
        <w:t xml:space="preserve"> (mobilité fonctionnelle). </w:t>
      </w:r>
    </w:p>
    <w:p w:rsidR="006956AE" w:rsidRPr="0038367A" w:rsidRDefault="006956AE" w:rsidP="006956AE">
      <w:pPr>
        <w:pStyle w:val="Paragraphedeliste"/>
        <w:numPr>
          <w:ilvl w:val="0"/>
          <w:numId w:val="32"/>
        </w:numPr>
        <w:spacing w:after="0" w:line="240" w:lineRule="auto"/>
        <w:ind w:left="426" w:hanging="284"/>
        <w:jc w:val="both"/>
        <w:rPr>
          <w:rFonts w:asciiTheme="majorHAnsi" w:hAnsiTheme="majorHAnsi"/>
        </w:rPr>
      </w:pPr>
      <w:r w:rsidRPr="0038367A">
        <w:rPr>
          <w:rFonts w:asciiTheme="majorHAnsi" w:hAnsiTheme="majorHAnsi"/>
        </w:rPr>
        <w:t xml:space="preserve">Favoriser les formations diplômantes ou </w:t>
      </w:r>
      <w:proofErr w:type="spellStart"/>
      <w:r w:rsidRPr="0038367A">
        <w:rPr>
          <w:rFonts w:asciiTheme="majorHAnsi" w:hAnsiTheme="majorHAnsi"/>
        </w:rPr>
        <w:t>certifiantes</w:t>
      </w:r>
      <w:proofErr w:type="spellEnd"/>
      <w:r w:rsidRPr="0038367A">
        <w:rPr>
          <w:rFonts w:asciiTheme="majorHAnsi" w:hAnsiTheme="majorHAnsi"/>
        </w:rPr>
        <w:t xml:space="preserve"> dans une logique FTLV</w:t>
      </w:r>
      <w:r>
        <w:rPr>
          <w:rFonts w:asciiTheme="majorHAnsi" w:hAnsiTheme="majorHAnsi"/>
        </w:rPr>
        <w:t xml:space="preserve"> (formation professionnelle tout au long de la vie)</w:t>
      </w:r>
      <w:r w:rsidRPr="0038367A">
        <w:rPr>
          <w:rFonts w:asciiTheme="majorHAnsi" w:hAnsiTheme="majorHAnsi"/>
        </w:rPr>
        <w:t>.</w:t>
      </w:r>
    </w:p>
    <w:p w:rsidR="00261EC1" w:rsidRPr="006956AE" w:rsidRDefault="00261EC1" w:rsidP="006956AE"/>
    <w:sectPr w:rsidR="00261EC1" w:rsidRPr="006956AE" w:rsidSect="00A67894">
      <w:headerReference w:type="default" r:id="rId9"/>
      <w:footerReference w:type="default" r:id="rId10"/>
      <w:headerReference w:type="first" r:id="rId11"/>
      <w:pgSz w:w="11906" w:h="16838"/>
      <w:pgMar w:top="1757" w:right="1417" w:bottom="1417" w:left="1417" w:header="85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8F1" w:rsidRDefault="003458F1" w:rsidP="00841AB7">
      <w:pPr>
        <w:spacing w:after="0" w:line="240" w:lineRule="auto"/>
      </w:pPr>
      <w:r>
        <w:separator/>
      </w:r>
    </w:p>
  </w:endnote>
  <w:endnote w:type="continuationSeparator" w:id="0">
    <w:p w:rsidR="003458F1" w:rsidRDefault="003458F1" w:rsidP="00841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8F1" w:rsidRDefault="003458F1" w:rsidP="00B3089A">
    <w:pPr>
      <w:pStyle w:val="Pieddepage"/>
      <w:pBdr>
        <w:top w:val="thinThickSmallGap" w:sz="24" w:space="1" w:color="622423"/>
      </w:pBdr>
      <w:tabs>
        <w:tab w:val="clear" w:pos="4536"/>
      </w:tabs>
      <w:rPr>
        <w:rFonts w:ascii="Cambria" w:hAnsi="Cambria" w:cs="Cambria"/>
      </w:rPr>
    </w:pPr>
    <w:r>
      <w:rPr>
        <w:rFonts w:ascii="Cambria" w:hAnsi="Cambria" w:cs="Cambria"/>
      </w:rPr>
      <w:tab/>
      <w:t xml:space="preserve">Page </w:t>
    </w:r>
    <w:r w:rsidR="00605E0E">
      <w:fldChar w:fldCharType="begin"/>
    </w:r>
    <w:r w:rsidR="00605E0E">
      <w:instrText xml:space="preserve"> PAGE   \* MERGEFORMAT </w:instrText>
    </w:r>
    <w:r w:rsidR="00605E0E">
      <w:fldChar w:fldCharType="separate"/>
    </w:r>
    <w:r w:rsidR="00605E0E" w:rsidRPr="00605E0E">
      <w:rPr>
        <w:rFonts w:ascii="Cambria" w:hAnsi="Cambria" w:cs="Cambria"/>
        <w:noProof/>
      </w:rPr>
      <w:t>3</w:t>
    </w:r>
    <w:r w:rsidR="00605E0E">
      <w:rPr>
        <w:rFonts w:ascii="Cambria" w:hAnsi="Cambria" w:cs="Cambria"/>
        <w:noProof/>
      </w:rPr>
      <w:fldChar w:fldCharType="end"/>
    </w:r>
  </w:p>
  <w:p w:rsidR="003458F1" w:rsidRDefault="003458F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8F1" w:rsidRDefault="003458F1" w:rsidP="00841AB7">
      <w:pPr>
        <w:spacing w:after="0" w:line="240" w:lineRule="auto"/>
      </w:pPr>
      <w:r>
        <w:separator/>
      </w:r>
    </w:p>
  </w:footnote>
  <w:footnote w:type="continuationSeparator" w:id="0">
    <w:p w:rsidR="003458F1" w:rsidRDefault="003458F1" w:rsidP="00841AB7">
      <w:pPr>
        <w:spacing w:after="0" w:line="240" w:lineRule="auto"/>
      </w:pPr>
      <w:r>
        <w:continuationSeparator/>
      </w:r>
    </w:p>
  </w:footnote>
  <w:footnote w:id="1">
    <w:p w:rsidR="003458F1" w:rsidRPr="009F7E57" w:rsidRDefault="003458F1" w:rsidP="009F7E57">
      <w:pPr>
        <w:pStyle w:val="Notedebasdepage"/>
        <w:jc w:val="both"/>
        <w:rPr>
          <w:rFonts w:asciiTheme="majorHAnsi" w:hAnsiTheme="majorHAnsi"/>
          <w:sz w:val="18"/>
          <w:szCs w:val="18"/>
        </w:rPr>
      </w:pPr>
      <w:r w:rsidRPr="009F7E57">
        <w:rPr>
          <w:rStyle w:val="Appelnotedebasdep"/>
          <w:rFonts w:asciiTheme="majorHAnsi" w:hAnsiTheme="majorHAnsi"/>
          <w:sz w:val="18"/>
          <w:szCs w:val="18"/>
        </w:rPr>
        <w:footnoteRef/>
      </w:r>
      <w:r w:rsidRPr="009F7E57">
        <w:rPr>
          <w:rFonts w:asciiTheme="majorHAnsi" w:hAnsiTheme="majorHAnsi"/>
          <w:sz w:val="18"/>
          <w:szCs w:val="18"/>
        </w:rPr>
        <w:t xml:space="preserve"> Culture partagée : manière d'appréhender les sujets éducatifs partagée avec les autres acteurs du système éducatifs (inspecteurs, services rectoraux, cadres administratifs...) ; culture commune : ensemble des valeurs et des pratiques propres aux agents des services publics, quelle que soit la fonction publique concernée.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8F1" w:rsidRPr="00A67894" w:rsidRDefault="003458F1" w:rsidP="00A67894">
    <w:pPr>
      <w:pStyle w:val="En-tte"/>
      <w:ind w:left="-709"/>
      <w:jc w:val="center"/>
      <w:rPr>
        <w:rFonts w:ascii="Cambria" w:hAnsi="Cambria" w:cs="Cambria"/>
        <w:color w:val="1F497D"/>
        <w:sz w:val="16"/>
        <w:szCs w:val="16"/>
      </w:rPr>
    </w:pPr>
    <w:r>
      <w:rPr>
        <w:rFonts w:ascii="Cambria" w:hAnsi="Cambria" w:cs="Cambria"/>
        <w:color w:val="1F497D"/>
        <w:sz w:val="16"/>
        <w:szCs w:val="16"/>
      </w:rPr>
      <w:t>Fiche GT 10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31" w:type="dxa"/>
      <w:tblInd w:w="-106" w:type="dxa"/>
      <w:tblLook w:val="00A0" w:firstRow="1" w:lastRow="0" w:firstColumn="1" w:lastColumn="0" w:noHBand="0" w:noVBand="0"/>
    </w:tblPr>
    <w:tblGrid>
      <w:gridCol w:w="1951"/>
      <w:gridCol w:w="8080"/>
    </w:tblGrid>
    <w:tr w:rsidR="003458F1" w:rsidRPr="00B3089A" w:rsidTr="003458F1">
      <w:tc>
        <w:tcPr>
          <w:tcW w:w="1951" w:type="dxa"/>
        </w:tcPr>
        <w:p w:rsidR="003458F1" w:rsidRPr="00B3089A" w:rsidRDefault="003458F1" w:rsidP="003458F1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>
                <wp:extent cx="990600" cy="895350"/>
                <wp:effectExtent l="19050" t="0" r="0" b="0"/>
                <wp:docPr id="3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vAlign w:val="center"/>
        </w:tcPr>
        <w:p w:rsidR="003458F1" w:rsidRPr="00B3089A" w:rsidRDefault="003458F1" w:rsidP="009F7E57">
          <w:pPr>
            <w:pStyle w:val="Titre1"/>
            <w:spacing w:before="120" w:after="120" w:line="240" w:lineRule="auto"/>
          </w:pPr>
          <w:r>
            <w:t>GT10 personnels d’inspection</w:t>
          </w:r>
          <w:r w:rsidRPr="00B3089A">
            <w:t xml:space="preserve"> </w:t>
          </w:r>
        </w:p>
      </w:tc>
    </w:tr>
  </w:tbl>
  <w:p w:rsidR="003458F1" w:rsidRDefault="003458F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25"/>
    <w:lvl w:ilvl="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3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33"/>
    <w:lvl w:ilvl="0">
      <w:start w:val="1"/>
      <w:numFmt w:val="bullet"/>
      <w:lvlText w:val="-"/>
      <w:lvlJc w:val="left"/>
      <w:pPr>
        <w:tabs>
          <w:tab w:val="num" w:pos="0"/>
        </w:tabs>
        <w:ind w:left="765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Num34"/>
    <w:lvl w:ilvl="0">
      <w:start w:val="1"/>
      <w:numFmt w:val="bullet"/>
      <w:lvlText w:val=""/>
      <w:lvlJc w:val="left"/>
      <w:pPr>
        <w:tabs>
          <w:tab w:val="num" w:pos="0"/>
        </w:tabs>
        <w:ind w:left="1776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9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1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3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5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7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1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36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51E0666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6"/>
    <w:multiLevelType w:val="singleLevel"/>
    <w:tmpl w:val="A3C07F24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  <w:sz w:val="22"/>
        <w:szCs w:val="22"/>
      </w:rPr>
    </w:lvl>
  </w:abstractNum>
  <w:abstractNum w:abstractNumId="6">
    <w:nsid w:val="00000007"/>
    <w:multiLevelType w:val="singleLevel"/>
    <w:tmpl w:val="00000007"/>
    <w:name w:val="WW8Num1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7">
    <w:nsid w:val="01B81055"/>
    <w:multiLevelType w:val="hybridMultilevel"/>
    <w:tmpl w:val="A0C4EB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5203980"/>
    <w:multiLevelType w:val="hybridMultilevel"/>
    <w:tmpl w:val="0930CE6A"/>
    <w:lvl w:ilvl="0" w:tplc="D12C06F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5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>
    <w:nsid w:val="06E24178"/>
    <w:multiLevelType w:val="hybridMultilevel"/>
    <w:tmpl w:val="90904C9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651E3C"/>
    <w:multiLevelType w:val="hybridMultilevel"/>
    <w:tmpl w:val="BB70335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395BB1"/>
    <w:multiLevelType w:val="hybridMultilevel"/>
    <w:tmpl w:val="4BDA8044"/>
    <w:lvl w:ilvl="0" w:tplc="040C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AC67BE4"/>
    <w:multiLevelType w:val="hybridMultilevel"/>
    <w:tmpl w:val="505E8D0E"/>
    <w:lvl w:ilvl="0" w:tplc="9E768F76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2910A41"/>
    <w:multiLevelType w:val="hybridMultilevel"/>
    <w:tmpl w:val="0674D8D6"/>
    <w:lvl w:ilvl="0" w:tplc="D954E3C2">
      <w:start w:val="36"/>
      <w:numFmt w:val="bullet"/>
      <w:lvlText w:val=""/>
      <w:lvlJc w:val="left"/>
      <w:pPr>
        <w:ind w:left="1068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135E36E9"/>
    <w:multiLevelType w:val="hybridMultilevel"/>
    <w:tmpl w:val="751AD10A"/>
    <w:lvl w:ilvl="0" w:tplc="647A1E6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-708"/>
        </w:tabs>
        <w:ind w:left="-708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2"/>
        </w:tabs>
        <w:ind w:left="1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</w:abstractNum>
  <w:abstractNum w:abstractNumId="15">
    <w:nsid w:val="17D85F1B"/>
    <w:multiLevelType w:val="hybridMultilevel"/>
    <w:tmpl w:val="9C201A0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948275B"/>
    <w:multiLevelType w:val="hybridMultilevel"/>
    <w:tmpl w:val="F1C8130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EF67CD"/>
    <w:multiLevelType w:val="hybridMultilevel"/>
    <w:tmpl w:val="E08295AC"/>
    <w:lvl w:ilvl="0" w:tplc="4DF4040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7A7756"/>
    <w:multiLevelType w:val="hybridMultilevel"/>
    <w:tmpl w:val="A91E72D8"/>
    <w:lvl w:ilvl="0" w:tplc="6D3E4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9D7FD2"/>
    <w:multiLevelType w:val="hybridMultilevel"/>
    <w:tmpl w:val="F80C9D90"/>
    <w:lvl w:ilvl="0" w:tplc="040C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250C77AF"/>
    <w:multiLevelType w:val="hybridMultilevel"/>
    <w:tmpl w:val="CADE19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1C42D7"/>
    <w:multiLevelType w:val="hybridMultilevel"/>
    <w:tmpl w:val="A55C56F6"/>
    <w:lvl w:ilvl="0" w:tplc="90220D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343F93"/>
    <w:multiLevelType w:val="hybridMultilevel"/>
    <w:tmpl w:val="E6DC39DC"/>
    <w:lvl w:ilvl="0" w:tplc="538C755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2B31243D"/>
    <w:multiLevelType w:val="hybridMultilevel"/>
    <w:tmpl w:val="84BCB582"/>
    <w:lvl w:ilvl="0" w:tplc="CC5A1758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b/>
        <w:color w:val="4F81BD" w:themeColor="accent1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D763122"/>
    <w:multiLevelType w:val="hybridMultilevel"/>
    <w:tmpl w:val="39B4075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DED17DF"/>
    <w:multiLevelType w:val="hybridMultilevel"/>
    <w:tmpl w:val="F75A049A"/>
    <w:lvl w:ilvl="0" w:tplc="D86A00EE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FF16F83"/>
    <w:multiLevelType w:val="hybridMultilevel"/>
    <w:tmpl w:val="6A50F5FA"/>
    <w:lvl w:ilvl="0" w:tplc="A420F60A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1A25B1F"/>
    <w:multiLevelType w:val="hybridMultilevel"/>
    <w:tmpl w:val="FED85020"/>
    <w:lvl w:ilvl="0" w:tplc="C5F00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33B22C3"/>
    <w:multiLevelType w:val="singleLevel"/>
    <w:tmpl w:val="866A1806"/>
    <w:lvl w:ilvl="0">
      <w:start w:val="8"/>
      <w:numFmt w:val="bullet"/>
      <w:lvlText w:val="-"/>
      <w:lvlJc w:val="left"/>
      <w:pPr>
        <w:tabs>
          <w:tab w:val="num" w:pos="-207"/>
        </w:tabs>
        <w:ind w:left="-207" w:hanging="360"/>
      </w:pPr>
      <w:rPr>
        <w:rFonts w:ascii="Times New Roman" w:hAnsi="Times New Roman" w:hint="default"/>
      </w:rPr>
    </w:lvl>
  </w:abstractNum>
  <w:abstractNum w:abstractNumId="29">
    <w:nsid w:val="340B4A70"/>
    <w:multiLevelType w:val="hybridMultilevel"/>
    <w:tmpl w:val="BCFCA534"/>
    <w:lvl w:ilvl="0" w:tplc="95B019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38FF4B94"/>
    <w:multiLevelType w:val="hybridMultilevel"/>
    <w:tmpl w:val="E710E192"/>
    <w:lvl w:ilvl="0" w:tplc="84F2AF26">
      <w:start w:val="18"/>
      <w:numFmt w:val="bullet"/>
      <w:lvlText w:val="-"/>
      <w:lvlJc w:val="left"/>
      <w:pPr>
        <w:tabs>
          <w:tab w:val="num" w:pos="-207"/>
        </w:tabs>
        <w:ind w:left="-207" w:hanging="360"/>
      </w:pPr>
      <w:rPr>
        <w:rFonts w:ascii="Arial" w:eastAsia="MS Mincho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1">
    <w:nsid w:val="3E370E88"/>
    <w:multiLevelType w:val="hybridMultilevel"/>
    <w:tmpl w:val="61766084"/>
    <w:lvl w:ilvl="0" w:tplc="8AEAC3B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FF7C013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18C64F4"/>
    <w:multiLevelType w:val="hybridMultilevel"/>
    <w:tmpl w:val="DAEC49BC"/>
    <w:lvl w:ilvl="0" w:tplc="92AAF87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42D40D8E"/>
    <w:multiLevelType w:val="hybridMultilevel"/>
    <w:tmpl w:val="7E924A54"/>
    <w:lvl w:ilvl="0" w:tplc="D2AEE32C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2FE53B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5">
    <w:nsid w:val="4A6B1EB8"/>
    <w:multiLevelType w:val="hybridMultilevel"/>
    <w:tmpl w:val="75BE8F52"/>
    <w:lvl w:ilvl="0" w:tplc="9E768F7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B610C8F"/>
    <w:multiLevelType w:val="hybridMultilevel"/>
    <w:tmpl w:val="8466CB00"/>
    <w:lvl w:ilvl="0" w:tplc="1318D4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4DAA252D"/>
    <w:multiLevelType w:val="hybridMultilevel"/>
    <w:tmpl w:val="2FF4E844"/>
    <w:lvl w:ilvl="0" w:tplc="D8A01A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DB42C29"/>
    <w:multiLevelType w:val="hybridMultilevel"/>
    <w:tmpl w:val="98269612"/>
    <w:lvl w:ilvl="0" w:tplc="BB6218D2">
      <w:start w:val="2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6DE486F"/>
    <w:multiLevelType w:val="hybridMultilevel"/>
    <w:tmpl w:val="B6C431F2"/>
    <w:lvl w:ilvl="0" w:tplc="ADECEAFA">
      <w:start w:val="1"/>
      <w:numFmt w:val="bullet"/>
      <w:lvlText w:val=""/>
      <w:lvlJc w:val="left"/>
      <w:pPr>
        <w:tabs>
          <w:tab w:val="num" w:pos="397"/>
        </w:tabs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D0E3F27"/>
    <w:multiLevelType w:val="hybridMultilevel"/>
    <w:tmpl w:val="36C201EE"/>
    <w:lvl w:ilvl="0" w:tplc="4B86CF2E">
      <w:start w:val="1"/>
      <w:numFmt w:val="bullet"/>
      <w:lvlText w:val="-"/>
      <w:lvlJc w:val="left"/>
      <w:pPr>
        <w:ind w:left="540" w:hanging="360"/>
      </w:pPr>
      <w:rPr>
        <w:rFonts w:ascii="Arial" w:eastAsia="Times New Roman" w:hAnsi="Arial" w:hint="default"/>
      </w:rPr>
    </w:lvl>
    <w:lvl w:ilvl="1" w:tplc="5B9A79CE">
      <w:start w:val="1"/>
      <w:numFmt w:val="bullet"/>
      <w:lvlText w:val=""/>
      <w:lvlJc w:val="left"/>
      <w:pPr>
        <w:tabs>
          <w:tab w:val="num" w:pos="1127"/>
        </w:tabs>
        <w:ind w:left="1070" w:hanging="17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1">
    <w:nsid w:val="5E4252FE"/>
    <w:multiLevelType w:val="hybridMultilevel"/>
    <w:tmpl w:val="4F56FBCE"/>
    <w:lvl w:ilvl="0" w:tplc="86B090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6005893"/>
    <w:multiLevelType w:val="hybridMultilevel"/>
    <w:tmpl w:val="777648C0"/>
    <w:lvl w:ilvl="0" w:tplc="B5A2A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78A7498"/>
    <w:multiLevelType w:val="hybridMultilevel"/>
    <w:tmpl w:val="9D4A9606"/>
    <w:lvl w:ilvl="0" w:tplc="657A7B52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98D0E3F"/>
    <w:multiLevelType w:val="hybridMultilevel"/>
    <w:tmpl w:val="A74EEA3E"/>
    <w:lvl w:ilvl="0" w:tplc="9CF023A4">
      <w:start w:val="6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6C9D22C4"/>
    <w:multiLevelType w:val="hybridMultilevel"/>
    <w:tmpl w:val="20AA7E38"/>
    <w:lvl w:ilvl="0" w:tplc="B210C3D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6D4A79DA"/>
    <w:multiLevelType w:val="hybridMultilevel"/>
    <w:tmpl w:val="29981CBA"/>
    <w:lvl w:ilvl="0" w:tplc="42041A5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489048D"/>
    <w:multiLevelType w:val="hybridMultilevel"/>
    <w:tmpl w:val="2D382E74"/>
    <w:lvl w:ilvl="0" w:tplc="9E768F76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757D0621"/>
    <w:multiLevelType w:val="hybridMultilevel"/>
    <w:tmpl w:val="83A0097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7"/>
  </w:num>
  <w:num w:numId="3">
    <w:abstractNumId w:val="45"/>
  </w:num>
  <w:num w:numId="4">
    <w:abstractNumId w:val="22"/>
  </w:num>
  <w:num w:numId="5">
    <w:abstractNumId w:val="40"/>
  </w:num>
  <w:num w:numId="6">
    <w:abstractNumId w:val="39"/>
  </w:num>
  <w:num w:numId="7">
    <w:abstractNumId w:val="44"/>
  </w:num>
  <w:num w:numId="8">
    <w:abstractNumId w:val="14"/>
  </w:num>
  <w:num w:numId="9">
    <w:abstractNumId w:val="18"/>
  </w:num>
  <w:num w:numId="10">
    <w:abstractNumId w:val="32"/>
  </w:num>
  <w:num w:numId="11">
    <w:abstractNumId w:val="46"/>
  </w:num>
  <w:num w:numId="1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8"/>
  </w:num>
  <w:num w:numId="15">
    <w:abstractNumId w:val="37"/>
  </w:num>
  <w:num w:numId="16">
    <w:abstractNumId w:val="30"/>
  </w:num>
  <w:num w:numId="17">
    <w:abstractNumId w:val="28"/>
  </w:num>
  <w:num w:numId="18">
    <w:abstractNumId w:val="34"/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8"/>
  </w:num>
  <w:num w:numId="21">
    <w:abstractNumId w:val="36"/>
  </w:num>
  <w:num w:numId="22">
    <w:abstractNumId w:val="24"/>
  </w:num>
  <w:num w:numId="23">
    <w:abstractNumId w:val="41"/>
  </w:num>
  <w:num w:numId="24">
    <w:abstractNumId w:val="10"/>
  </w:num>
  <w:num w:numId="25">
    <w:abstractNumId w:val="23"/>
  </w:num>
  <w:num w:numId="26">
    <w:abstractNumId w:val="13"/>
  </w:num>
  <w:num w:numId="27">
    <w:abstractNumId w:val="43"/>
  </w:num>
  <w:num w:numId="28">
    <w:abstractNumId w:val="33"/>
  </w:num>
  <w:num w:numId="29">
    <w:abstractNumId w:val="17"/>
  </w:num>
  <w:num w:numId="30">
    <w:abstractNumId w:val="0"/>
  </w:num>
  <w:num w:numId="31">
    <w:abstractNumId w:val="1"/>
  </w:num>
  <w:num w:numId="32">
    <w:abstractNumId w:val="2"/>
  </w:num>
  <w:num w:numId="33">
    <w:abstractNumId w:val="3"/>
  </w:num>
  <w:num w:numId="34">
    <w:abstractNumId w:val="4"/>
  </w:num>
  <w:num w:numId="35">
    <w:abstractNumId w:val="5"/>
  </w:num>
  <w:num w:numId="36">
    <w:abstractNumId w:val="6"/>
  </w:num>
  <w:num w:numId="37">
    <w:abstractNumId w:val="16"/>
  </w:num>
  <w:num w:numId="38">
    <w:abstractNumId w:val="42"/>
  </w:num>
  <w:num w:numId="39">
    <w:abstractNumId w:val="20"/>
  </w:num>
  <w:num w:numId="40">
    <w:abstractNumId w:val="47"/>
  </w:num>
  <w:num w:numId="41">
    <w:abstractNumId w:val="26"/>
  </w:num>
  <w:num w:numId="42">
    <w:abstractNumId w:val="29"/>
  </w:num>
  <w:num w:numId="43">
    <w:abstractNumId w:val="21"/>
  </w:num>
  <w:num w:numId="44">
    <w:abstractNumId w:val="35"/>
  </w:num>
  <w:num w:numId="45">
    <w:abstractNumId w:val="11"/>
  </w:num>
  <w:num w:numId="46">
    <w:abstractNumId w:val="12"/>
  </w:num>
  <w:num w:numId="47">
    <w:abstractNumId w:val="19"/>
  </w:num>
  <w:num w:numId="48">
    <w:abstractNumId w:val="38"/>
  </w:num>
  <w:num w:numId="49">
    <w:abstractNumId w:val="25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50C"/>
    <w:rsid w:val="00000F18"/>
    <w:rsid w:val="00002979"/>
    <w:rsid w:val="000029C1"/>
    <w:rsid w:val="00004380"/>
    <w:rsid w:val="000044DE"/>
    <w:rsid w:val="000050A3"/>
    <w:rsid w:val="00014658"/>
    <w:rsid w:val="000234C0"/>
    <w:rsid w:val="00023F30"/>
    <w:rsid w:val="0002404E"/>
    <w:rsid w:val="00025D98"/>
    <w:rsid w:val="00030A9D"/>
    <w:rsid w:val="000331E3"/>
    <w:rsid w:val="00035254"/>
    <w:rsid w:val="0003606E"/>
    <w:rsid w:val="00036FF7"/>
    <w:rsid w:val="000373B6"/>
    <w:rsid w:val="00041B0D"/>
    <w:rsid w:val="00042950"/>
    <w:rsid w:val="00047EF8"/>
    <w:rsid w:val="00050794"/>
    <w:rsid w:val="0005262F"/>
    <w:rsid w:val="00054C6B"/>
    <w:rsid w:val="00056055"/>
    <w:rsid w:val="000708CC"/>
    <w:rsid w:val="00071447"/>
    <w:rsid w:val="00077CB4"/>
    <w:rsid w:val="00080E9C"/>
    <w:rsid w:val="00081EC4"/>
    <w:rsid w:val="00085528"/>
    <w:rsid w:val="000877F7"/>
    <w:rsid w:val="00090EC7"/>
    <w:rsid w:val="00091548"/>
    <w:rsid w:val="000922EA"/>
    <w:rsid w:val="00095014"/>
    <w:rsid w:val="000A29AD"/>
    <w:rsid w:val="000A3B9C"/>
    <w:rsid w:val="000A3FDB"/>
    <w:rsid w:val="000A6A68"/>
    <w:rsid w:val="000B00D4"/>
    <w:rsid w:val="000B26DA"/>
    <w:rsid w:val="000B2881"/>
    <w:rsid w:val="000B290D"/>
    <w:rsid w:val="000B7F49"/>
    <w:rsid w:val="000C125C"/>
    <w:rsid w:val="000C179A"/>
    <w:rsid w:val="000C228A"/>
    <w:rsid w:val="000C53B2"/>
    <w:rsid w:val="000C5427"/>
    <w:rsid w:val="000C65DB"/>
    <w:rsid w:val="000D19EF"/>
    <w:rsid w:val="000D36A8"/>
    <w:rsid w:val="000D4F44"/>
    <w:rsid w:val="000D7662"/>
    <w:rsid w:val="000D78DE"/>
    <w:rsid w:val="000E2A7E"/>
    <w:rsid w:val="000F3A79"/>
    <w:rsid w:val="000F554B"/>
    <w:rsid w:val="00103185"/>
    <w:rsid w:val="0010667C"/>
    <w:rsid w:val="00107125"/>
    <w:rsid w:val="00107C7A"/>
    <w:rsid w:val="0011252C"/>
    <w:rsid w:val="00112C6B"/>
    <w:rsid w:val="001134DD"/>
    <w:rsid w:val="00113EB6"/>
    <w:rsid w:val="001153A6"/>
    <w:rsid w:val="001158B2"/>
    <w:rsid w:val="00115A0D"/>
    <w:rsid w:val="00115FAC"/>
    <w:rsid w:val="00123723"/>
    <w:rsid w:val="00126779"/>
    <w:rsid w:val="00131049"/>
    <w:rsid w:val="0013446B"/>
    <w:rsid w:val="001417A4"/>
    <w:rsid w:val="0014212A"/>
    <w:rsid w:val="00142962"/>
    <w:rsid w:val="00143EF6"/>
    <w:rsid w:val="00144722"/>
    <w:rsid w:val="0014532E"/>
    <w:rsid w:val="001468E5"/>
    <w:rsid w:val="00154721"/>
    <w:rsid w:val="00154EB8"/>
    <w:rsid w:val="00155A2E"/>
    <w:rsid w:val="00155C54"/>
    <w:rsid w:val="00157D80"/>
    <w:rsid w:val="001675D5"/>
    <w:rsid w:val="00167D4A"/>
    <w:rsid w:val="00173F62"/>
    <w:rsid w:val="00180999"/>
    <w:rsid w:val="00180F0B"/>
    <w:rsid w:val="0018555F"/>
    <w:rsid w:val="001933C7"/>
    <w:rsid w:val="00194196"/>
    <w:rsid w:val="001A0669"/>
    <w:rsid w:val="001A156B"/>
    <w:rsid w:val="001A2639"/>
    <w:rsid w:val="001A3750"/>
    <w:rsid w:val="001A566F"/>
    <w:rsid w:val="001A56DA"/>
    <w:rsid w:val="001A7D42"/>
    <w:rsid w:val="001B2280"/>
    <w:rsid w:val="001B2566"/>
    <w:rsid w:val="001B5D62"/>
    <w:rsid w:val="001B6ECF"/>
    <w:rsid w:val="001B7A5E"/>
    <w:rsid w:val="001C0AAF"/>
    <w:rsid w:val="001C36EB"/>
    <w:rsid w:val="001C3D9B"/>
    <w:rsid w:val="001C4AE1"/>
    <w:rsid w:val="001C5E8E"/>
    <w:rsid w:val="001D19E3"/>
    <w:rsid w:val="001D4214"/>
    <w:rsid w:val="001D51CA"/>
    <w:rsid w:val="001D52A2"/>
    <w:rsid w:val="001D60C0"/>
    <w:rsid w:val="001E05CA"/>
    <w:rsid w:val="001E12C9"/>
    <w:rsid w:val="001E1A1F"/>
    <w:rsid w:val="001E2034"/>
    <w:rsid w:val="001E282A"/>
    <w:rsid w:val="001E2860"/>
    <w:rsid w:val="001E313C"/>
    <w:rsid w:val="001E3C87"/>
    <w:rsid w:val="001E6705"/>
    <w:rsid w:val="001F2B9D"/>
    <w:rsid w:val="001F3332"/>
    <w:rsid w:val="001F3822"/>
    <w:rsid w:val="001F45A5"/>
    <w:rsid w:val="001F46D4"/>
    <w:rsid w:val="001F6C07"/>
    <w:rsid w:val="001F7730"/>
    <w:rsid w:val="002049E4"/>
    <w:rsid w:val="002069E4"/>
    <w:rsid w:val="00207609"/>
    <w:rsid w:val="00211F90"/>
    <w:rsid w:val="002127EC"/>
    <w:rsid w:val="00213ED9"/>
    <w:rsid w:val="00220330"/>
    <w:rsid w:val="0022217B"/>
    <w:rsid w:val="00222969"/>
    <w:rsid w:val="00224759"/>
    <w:rsid w:val="00224B0C"/>
    <w:rsid w:val="002264A2"/>
    <w:rsid w:val="00227856"/>
    <w:rsid w:val="00230067"/>
    <w:rsid w:val="002306C4"/>
    <w:rsid w:val="00230D77"/>
    <w:rsid w:val="00232D63"/>
    <w:rsid w:val="00233904"/>
    <w:rsid w:val="00234B66"/>
    <w:rsid w:val="00235C73"/>
    <w:rsid w:val="00237128"/>
    <w:rsid w:val="002402B6"/>
    <w:rsid w:val="002409E9"/>
    <w:rsid w:val="00241AC6"/>
    <w:rsid w:val="00243FC8"/>
    <w:rsid w:val="002453FD"/>
    <w:rsid w:val="00250487"/>
    <w:rsid w:val="00251C86"/>
    <w:rsid w:val="00252525"/>
    <w:rsid w:val="00253942"/>
    <w:rsid w:val="002539C5"/>
    <w:rsid w:val="00255130"/>
    <w:rsid w:val="00255BE0"/>
    <w:rsid w:val="00261EC1"/>
    <w:rsid w:val="00262F81"/>
    <w:rsid w:val="00263595"/>
    <w:rsid w:val="00263A15"/>
    <w:rsid w:val="002733E1"/>
    <w:rsid w:val="00274CBE"/>
    <w:rsid w:val="002774CB"/>
    <w:rsid w:val="002820D5"/>
    <w:rsid w:val="002824F0"/>
    <w:rsid w:val="00285ECD"/>
    <w:rsid w:val="00290583"/>
    <w:rsid w:val="002910AF"/>
    <w:rsid w:val="00291211"/>
    <w:rsid w:val="002917CD"/>
    <w:rsid w:val="002A0E38"/>
    <w:rsid w:val="002A3163"/>
    <w:rsid w:val="002A6963"/>
    <w:rsid w:val="002A6D59"/>
    <w:rsid w:val="002C0D74"/>
    <w:rsid w:val="002C0F4A"/>
    <w:rsid w:val="002C1BC9"/>
    <w:rsid w:val="002C420C"/>
    <w:rsid w:val="002C75EB"/>
    <w:rsid w:val="002D05A6"/>
    <w:rsid w:val="002D12F3"/>
    <w:rsid w:val="002D1689"/>
    <w:rsid w:val="002D779A"/>
    <w:rsid w:val="002E0A96"/>
    <w:rsid w:val="002E43E8"/>
    <w:rsid w:val="002F1428"/>
    <w:rsid w:val="002F5515"/>
    <w:rsid w:val="002F7124"/>
    <w:rsid w:val="0030298C"/>
    <w:rsid w:val="00302EA2"/>
    <w:rsid w:val="0030349F"/>
    <w:rsid w:val="0030613E"/>
    <w:rsid w:val="00306BCD"/>
    <w:rsid w:val="00310B46"/>
    <w:rsid w:val="00313003"/>
    <w:rsid w:val="0031636B"/>
    <w:rsid w:val="00320762"/>
    <w:rsid w:val="0032085C"/>
    <w:rsid w:val="00322383"/>
    <w:rsid w:val="00322912"/>
    <w:rsid w:val="003258F3"/>
    <w:rsid w:val="003309DB"/>
    <w:rsid w:val="00331DD4"/>
    <w:rsid w:val="00332DFF"/>
    <w:rsid w:val="0033362E"/>
    <w:rsid w:val="00334439"/>
    <w:rsid w:val="00336BD3"/>
    <w:rsid w:val="0033705E"/>
    <w:rsid w:val="0034144D"/>
    <w:rsid w:val="00343408"/>
    <w:rsid w:val="0034455E"/>
    <w:rsid w:val="003458F1"/>
    <w:rsid w:val="00345B60"/>
    <w:rsid w:val="00354F8F"/>
    <w:rsid w:val="00360166"/>
    <w:rsid w:val="00363D0C"/>
    <w:rsid w:val="003707FB"/>
    <w:rsid w:val="00375645"/>
    <w:rsid w:val="003756F0"/>
    <w:rsid w:val="00376068"/>
    <w:rsid w:val="003824FB"/>
    <w:rsid w:val="0038367A"/>
    <w:rsid w:val="00383829"/>
    <w:rsid w:val="0039126C"/>
    <w:rsid w:val="00391B08"/>
    <w:rsid w:val="00392101"/>
    <w:rsid w:val="00394140"/>
    <w:rsid w:val="00396396"/>
    <w:rsid w:val="00397778"/>
    <w:rsid w:val="003A1234"/>
    <w:rsid w:val="003A142C"/>
    <w:rsid w:val="003A24BB"/>
    <w:rsid w:val="003A769B"/>
    <w:rsid w:val="003B0313"/>
    <w:rsid w:val="003B0899"/>
    <w:rsid w:val="003B0DA1"/>
    <w:rsid w:val="003C1218"/>
    <w:rsid w:val="003C1DB6"/>
    <w:rsid w:val="003C496F"/>
    <w:rsid w:val="003C73C4"/>
    <w:rsid w:val="003C79D4"/>
    <w:rsid w:val="003D6240"/>
    <w:rsid w:val="003D670B"/>
    <w:rsid w:val="003F0B2A"/>
    <w:rsid w:val="003F2701"/>
    <w:rsid w:val="003F27EC"/>
    <w:rsid w:val="003F2C24"/>
    <w:rsid w:val="003F6EBA"/>
    <w:rsid w:val="003F70BD"/>
    <w:rsid w:val="004016E0"/>
    <w:rsid w:val="00401DAC"/>
    <w:rsid w:val="0040421B"/>
    <w:rsid w:val="00404E19"/>
    <w:rsid w:val="004052B7"/>
    <w:rsid w:val="00406D99"/>
    <w:rsid w:val="004146F7"/>
    <w:rsid w:val="00417E74"/>
    <w:rsid w:val="00420BFC"/>
    <w:rsid w:val="00423154"/>
    <w:rsid w:val="00427940"/>
    <w:rsid w:val="004318D6"/>
    <w:rsid w:val="00433272"/>
    <w:rsid w:val="004375CE"/>
    <w:rsid w:val="00440E1F"/>
    <w:rsid w:val="00442F57"/>
    <w:rsid w:val="0044521F"/>
    <w:rsid w:val="00451F42"/>
    <w:rsid w:val="00456697"/>
    <w:rsid w:val="00456954"/>
    <w:rsid w:val="00456D7D"/>
    <w:rsid w:val="0046036E"/>
    <w:rsid w:val="00464C3A"/>
    <w:rsid w:val="00465BC0"/>
    <w:rsid w:val="0046637C"/>
    <w:rsid w:val="00476E89"/>
    <w:rsid w:val="004775E7"/>
    <w:rsid w:val="00480064"/>
    <w:rsid w:val="00480BDA"/>
    <w:rsid w:val="00481E14"/>
    <w:rsid w:val="00482D4B"/>
    <w:rsid w:val="004835D4"/>
    <w:rsid w:val="00485C43"/>
    <w:rsid w:val="00486943"/>
    <w:rsid w:val="00487DDF"/>
    <w:rsid w:val="00490689"/>
    <w:rsid w:val="004940E6"/>
    <w:rsid w:val="004943AA"/>
    <w:rsid w:val="004960F8"/>
    <w:rsid w:val="004975CE"/>
    <w:rsid w:val="004A0755"/>
    <w:rsid w:val="004A2343"/>
    <w:rsid w:val="004A2E72"/>
    <w:rsid w:val="004A417D"/>
    <w:rsid w:val="004B1157"/>
    <w:rsid w:val="004B320D"/>
    <w:rsid w:val="004B4F03"/>
    <w:rsid w:val="004B633F"/>
    <w:rsid w:val="004B7E89"/>
    <w:rsid w:val="004C26D2"/>
    <w:rsid w:val="004C2D14"/>
    <w:rsid w:val="004C3053"/>
    <w:rsid w:val="004D04A3"/>
    <w:rsid w:val="004D1F8B"/>
    <w:rsid w:val="004D2741"/>
    <w:rsid w:val="004D286A"/>
    <w:rsid w:val="004D33BA"/>
    <w:rsid w:val="004D3BB9"/>
    <w:rsid w:val="004E2525"/>
    <w:rsid w:val="004E3C2B"/>
    <w:rsid w:val="004E3D57"/>
    <w:rsid w:val="004E5E5C"/>
    <w:rsid w:val="004E7FA4"/>
    <w:rsid w:val="004F1EEF"/>
    <w:rsid w:val="004F3F46"/>
    <w:rsid w:val="004F403D"/>
    <w:rsid w:val="004F57FF"/>
    <w:rsid w:val="004F59C6"/>
    <w:rsid w:val="004F5A81"/>
    <w:rsid w:val="004F67ED"/>
    <w:rsid w:val="004F7E54"/>
    <w:rsid w:val="00501C7B"/>
    <w:rsid w:val="005051A6"/>
    <w:rsid w:val="00505571"/>
    <w:rsid w:val="00510486"/>
    <w:rsid w:val="00513DDB"/>
    <w:rsid w:val="00520E70"/>
    <w:rsid w:val="005231F2"/>
    <w:rsid w:val="005247C3"/>
    <w:rsid w:val="005251F3"/>
    <w:rsid w:val="005257C8"/>
    <w:rsid w:val="0052596E"/>
    <w:rsid w:val="005261B6"/>
    <w:rsid w:val="00527D28"/>
    <w:rsid w:val="00533C76"/>
    <w:rsid w:val="00534813"/>
    <w:rsid w:val="00537470"/>
    <w:rsid w:val="005374A5"/>
    <w:rsid w:val="005412FE"/>
    <w:rsid w:val="00541972"/>
    <w:rsid w:val="0054427A"/>
    <w:rsid w:val="00545DFD"/>
    <w:rsid w:val="00547FD1"/>
    <w:rsid w:val="005564E0"/>
    <w:rsid w:val="005756C3"/>
    <w:rsid w:val="00582800"/>
    <w:rsid w:val="005836CC"/>
    <w:rsid w:val="00584974"/>
    <w:rsid w:val="0058518B"/>
    <w:rsid w:val="00587B24"/>
    <w:rsid w:val="00593A44"/>
    <w:rsid w:val="00594CC7"/>
    <w:rsid w:val="00595A53"/>
    <w:rsid w:val="005966BF"/>
    <w:rsid w:val="005970C2"/>
    <w:rsid w:val="005A513D"/>
    <w:rsid w:val="005A5574"/>
    <w:rsid w:val="005A5815"/>
    <w:rsid w:val="005A59FF"/>
    <w:rsid w:val="005A5B3F"/>
    <w:rsid w:val="005B3108"/>
    <w:rsid w:val="005B38C4"/>
    <w:rsid w:val="005B3D95"/>
    <w:rsid w:val="005B6C3E"/>
    <w:rsid w:val="005C0E24"/>
    <w:rsid w:val="005C2208"/>
    <w:rsid w:val="005C25F4"/>
    <w:rsid w:val="005C3341"/>
    <w:rsid w:val="005C68B3"/>
    <w:rsid w:val="005C69B1"/>
    <w:rsid w:val="005D059C"/>
    <w:rsid w:val="005D1255"/>
    <w:rsid w:val="005D2DDF"/>
    <w:rsid w:val="005D3F92"/>
    <w:rsid w:val="005D450E"/>
    <w:rsid w:val="005D6C1D"/>
    <w:rsid w:val="005E2993"/>
    <w:rsid w:val="00605E0E"/>
    <w:rsid w:val="00610B39"/>
    <w:rsid w:val="00612A3F"/>
    <w:rsid w:val="00615AAB"/>
    <w:rsid w:val="00622FBA"/>
    <w:rsid w:val="00625665"/>
    <w:rsid w:val="006301B7"/>
    <w:rsid w:val="006303B4"/>
    <w:rsid w:val="00630E98"/>
    <w:rsid w:val="006314E4"/>
    <w:rsid w:val="006324BB"/>
    <w:rsid w:val="00632F6A"/>
    <w:rsid w:val="00637A04"/>
    <w:rsid w:val="006469FC"/>
    <w:rsid w:val="0064750F"/>
    <w:rsid w:val="00651302"/>
    <w:rsid w:val="00652881"/>
    <w:rsid w:val="0065350C"/>
    <w:rsid w:val="0065441A"/>
    <w:rsid w:val="00654C18"/>
    <w:rsid w:val="00660B40"/>
    <w:rsid w:val="00663478"/>
    <w:rsid w:val="00664785"/>
    <w:rsid w:val="00667733"/>
    <w:rsid w:val="00670CCD"/>
    <w:rsid w:val="00672AA8"/>
    <w:rsid w:val="00672B45"/>
    <w:rsid w:val="00673CE6"/>
    <w:rsid w:val="00675FBA"/>
    <w:rsid w:val="006770BC"/>
    <w:rsid w:val="006843DF"/>
    <w:rsid w:val="006956AE"/>
    <w:rsid w:val="006958BE"/>
    <w:rsid w:val="006961C1"/>
    <w:rsid w:val="006A0D93"/>
    <w:rsid w:val="006A1C71"/>
    <w:rsid w:val="006A26AB"/>
    <w:rsid w:val="006A5D56"/>
    <w:rsid w:val="006B17D0"/>
    <w:rsid w:val="006B1F43"/>
    <w:rsid w:val="006B4628"/>
    <w:rsid w:val="006B52B8"/>
    <w:rsid w:val="006B5CFD"/>
    <w:rsid w:val="006B6733"/>
    <w:rsid w:val="006C09F0"/>
    <w:rsid w:val="006C26B1"/>
    <w:rsid w:val="006C28B6"/>
    <w:rsid w:val="006C361B"/>
    <w:rsid w:val="006C3EDE"/>
    <w:rsid w:val="006C4BD5"/>
    <w:rsid w:val="006D540A"/>
    <w:rsid w:val="006D6DA0"/>
    <w:rsid w:val="006D7153"/>
    <w:rsid w:val="006E17A9"/>
    <w:rsid w:val="006E2784"/>
    <w:rsid w:val="006E448D"/>
    <w:rsid w:val="006F091C"/>
    <w:rsid w:val="006F1CA5"/>
    <w:rsid w:val="006F3763"/>
    <w:rsid w:val="006F5419"/>
    <w:rsid w:val="006F7DBA"/>
    <w:rsid w:val="007004B5"/>
    <w:rsid w:val="00702415"/>
    <w:rsid w:val="0070338B"/>
    <w:rsid w:val="0070378C"/>
    <w:rsid w:val="00703EA7"/>
    <w:rsid w:val="00705432"/>
    <w:rsid w:val="00711E13"/>
    <w:rsid w:val="00712AE5"/>
    <w:rsid w:val="007164D5"/>
    <w:rsid w:val="007311A6"/>
    <w:rsid w:val="00731666"/>
    <w:rsid w:val="00732A5E"/>
    <w:rsid w:val="00732DCE"/>
    <w:rsid w:val="0073345D"/>
    <w:rsid w:val="0073659F"/>
    <w:rsid w:val="007407E3"/>
    <w:rsid w:val="00740DAF"/>
    <w:rsid w:val="007421DB"/>
    <w:rsid w:val="007561A3"/>
    <w:rsid w:val="00757A27"/>
    <w:rsid w:val="00757C44"/>
    <w:rsid w:val="007600A5"/>
    <w:rsid w:val="0076116A"/>
    <w:rsid w:val="00762122"/>
    <w:rsid w:val="0076282F"/>
    <w:rsid w:val="00763601"/>
    <w:rsid w:val="0076484B"/>
    <w:rsid w:val="00764946"/>
    <w:rsid w:val="00766DFC"/>
    <w:rsid w:val="00767385"/>
    <w:rsid w:val="00767BCE"/>
    <w:rsid w:val="00767D50"/>
    <w:rsid w:val="0077121C"/>
    <w:rsid w:val="0077229D"/>
    <w:rsid w:val="00774D0B"/>
    <w:rsid w:val="00775831"/>
    <w:rsid w:val="0077700D"/>
    <w:rsid w:val="00777F43"/>
    <w:rsid w:val="007817FD"/>
    <w:rsid w:val="00782315"/>
    <w:rsid w:val="0078787B"/>
    <w:rsid w:val="00790F4F"/>
    <w:rsid w:val="007931FB"/>
    <w:rsid w:val="00794E5A"/>
    <w:rsid w:val="00795C61"/>
    <w:rsid w:val="00796520"/>
    <w:rsid w:val="007A04D5"/>
    <w:rsid w:val="007A13EF"/>
    <w:rsid w:val="007B43E7"/>
    <w:rsid w:val="007B4CD9"/>
    <w:rsid w:val="007B52AE"/>
    <w:rsid w:val="007C268D"/>
    <w:rsid w:val="007D3372"/>
    <w:rsid w:val="007D3DA9"/>
    <w:rsid w:val="007D42D3"/>
    <w:rsid w:val="007D7584"/>
    <w:rsid w:val="007E34E3"/>
    <w:rsid w:val="007E4D56"/>
    <w:rsid w:val="007E5A4C"/>
    <w:rsid w:val="007E5CDD"/>
    <w:rsid w:val="007F0EE3"/>
    <w:rsid w:val="007F344B"/>
    <w:rsid w:val="007F4ED7"/>
    <w:rsid w:val="008013CF"/>
    <w:rsid w:val="00802823"/>
    <w:rsid w:val="00802FED"/>
    <w:rsid w:val="00807BFA"/>
    <w:rsid w:val="008103CB"/>
    <w:rsid w:val="00813E02"/>
    <w:rsid w:val="008202D4"/>
    <w:rsid w:val="00820E6A"/>
    <w:rsid w:val="00824854"/>
    <w:rsid w:val="00831263"/>
    <w:rsid w:val="00831682"/>
    <w:rsid w:val="00832D46"/>
    <w:rsid w:val="00832ED1"/>
    <w:rsid w:val="00833939"/>
    <w:rsid w:val="00835813"/>
    <w:rsid w:val="00836038"/>
    <w:rsid w:val="00836D96"/>
    <w:rsid w:val="00836F68"/>
    <w:rsid w:val="00837A28"/>
    <w:rsid w:val="008416F3"/>
    <w:rsid w:val="00841AB7"/>
    <w:rsid w:val="00842054"/>
    <w:rsid w:val="00842F9F"/>
    <w:rsid w:val="00843107"/>
    <w:rsid w:val="00843ED9"/>
    <w:rsid w:val="00844B0F"/>
    <w:rsid w:val="00846719"/>
    <w:rsid w:val="0084711C"/>
    <w:rsid w:val="00850065"/>
    <w:rsid w:val="00853D8B"/>
    <w:rsid w:val="00861DEB"/>
    <w:rsid w:val="008638EE"/>
    <w:rsid w:val="0086688C"/>
    <w:rsid w:val="008675F6"/>
    <w:rsid w:val="0087169C"/>
    <w:rsid w:val="00872445"/>
    <w:rsid w:val="00873A92"/>
    <w:rsid w:val="008745F7"/>
    <w:rsid w:val="008801C9"/>
    <w:rsid w:val="00890C0F"/>
    <w:rsid w:val="00894554"/>
    <w:rsid w:val="008945BE"/>
    <w:rsid w:val="008960E1"/>
    <w:rsid w:val="008A02CE"/>
    <w:rsid w:val="008A308A"/>
    <w:rsid w:val="008A4BE7"/>
    <w:rsid w:val="008A5308"/>
    <w:rsid w:val="008A670B"/>
    <w:rsid w:val="008A6F92"/>
    <w:rsid w:val="008B1205"/>
    <w:rsid w:val="008B1B50"/>
    <w:rsid w:val="008B31C2"/>
    <w:rsid w:val="008B5765"/>
    <w:rsid w:val="008B6AB7"/>
    <w:rsid w:val="008C33CE"/>
    <w:rsid w:val="008C76F5"/>
    <w:rsid w:val="008D0E30"/>
    <w:rsid w:val="008D1563"/>
    <w:rsid w:val="008D2FA7"/>
    <w:rsid w:val="008D446C"/>
    <w:rsid w:val="008E3B7A"/>
    <w:rsid w:val="008E46AE"/>
    <w:rsid w:val="008E4C8D"/>
    <w:rsid w:val="008F1CCC"/>
    <w:rsid w:val="008F382F"/>
    <w:rsid w:val="008F4C63"/>
    <w:rsid w:val="008F6926"/>
    <w:rsid w:val="008F7FEB"/>
    <w:rsid w:val="00901103"/>
    <w:rsid w:val="00903446"/>
    <w:rsid w:val="0090440F"/>
    <w:rsid w:val="00913203"/>
    <w:rsid w:val="009133FE"/>
    <w:rsid w:val="0091544E"/>
    <w:rsid w:val="00915CF5"/>
    <w:rsid w:val="00916E66"/>
    <w:rsid w:val="00917A72"/>
    <w:rsid w:val="009214CE"/>
    <w:rsid w:val="0092289A"/>
    <w:rsid w:val="00926069"/>
    <w:rsid w:val="00926BAB"/>
    <w:rsid w:val="00930BC3"/>
    <w:rsid w:val="009324E1"/>
    <w:rsid w:val="0093588F"/>
    <w:rsid w:val="009401FD"/>
    <w:rsid w:val="0094404E"/>
    <w:rsid w:val="00947DD3"/>
    <w:rsid w:val="00951111"/>
    <w:rsid w:val="0095370D"/>
    <w:rsid w:val="00955E22"/>
    <w:rsid w:val="00955E68"/>
    <w:rsid w:val="009565F3"/>
    <w:rsid w:val="00960545"/>
    <w:rsid w:val="00961825"/>
    <w:rsid w:val="009637F4"/>
    <w:rsid w:val="00964B72"/>
    <w:rsid w:val="009679DA"/>
    <w:rsid w:val="00970755"/>
    <w:rsid w:val="0097167E"/>
    <w:rsid w:val="00977D4B"/>
    <w:rsid w:val="0098683E"/>
    <w:rsid w:val="00991ED1"/>
    <w:rsid w:val="0099281C"/>
    <w:rsid w:val="00992DF5"/>
    <w:rsid w:val="009A2E43"/>
    <w:rsid w:val="009A7960"/>
    <w:rsid w:val="009B190F"/>
    <w:rsid w:val="009B1F38"/>
    <w:rsid w:val="009B43CA"/>
    <w:rsid w:val="009B49A8"/>
    <w:rsid w:val="009C230A"/>
    <w:rsid w:val="009C7BDB"/>
    <w:rsid w:val="009D1593"/>
    <w:rsid w:val="009D1923"/>
    <w:rsid w:val="009D2366"/>
    <w:rsid w:val="009D6079"/>
    <w:rsid w:val="009D60A6"/>
    <w:rsid w:val="009E009A"/>
    <w:rsid w:val="009E139F"/>
    <w:rsid w:val="009E4144"/>
    <w:rsid w:val="009F4510"/>
    <w:rsid w:val="009F4558"/>
    <w:rsid w:val="009F5065"/>
    <w:rsid w:val="009F6A22"/>
    <w:rsid w:val="009F6F11"/>
    <w:rsid w:val="009F71A3"/>
    <w:rsid w:val="009F7E57"/>
    <w:rsid w:val="00A07B45"/>
    <w:rsid w:val="00A11340"/>
    <w:rsid w:val="00A1202E"/>
    <w:rsid w:val="00A15AE7"/>
    <w:rsid w:val="00A15DAD"/>
    <w:rsid w:val="00A1797D"/>
    <w:rsid w:val="00A247A5"/>
    <w:rsid w:val="00A24F6C"/>
    <w:rsid w:val="00A26463"/>
    <w:rsid w:val="00A268A1"/>
    <w:rsid w:val="00A32341"/>
    <w:rsid w:val="00A32652"/>
    <w:rsid w:val="00A34511"/>
    <w:rsid w:val="00A34EFE"/>
    <w:rsid w:val="00A36A07"/>
    <w:rsid w:val="00A37090"/>
    <w:rsid w:val="00A37446"/>
    <w:rsid w:val="00A401D8"/>
    <w:rsid w:val="00A430D7"/>
    <w:rsid w:val="00A53F53"/>
    <w:rsid w:val="00A54ACE"/>
    <w:rsid w:val="00A6019F"/>
    <w:rsid w:val="00A60D10"/>
    <w:rsid w:val="00A61596"/>
    <w:rsid w:val="00A62791"/>
    <w:rsid w:val="00A62893"/>
    <w:rsid w:val="00A67894"/>
    <w:rsid w:val="00A75040"/>
    <w:rsid w:val="00A76332"/>
    <w:rsid w:val="00A77146"/>
    <w:rsid w:val="00A834A6"/>
    <w:rsid w:val="00A87C0B"/>
    <w:rsid w:val="00A912E5"/>
    <w:rsid w:val="00A932C5"/>
    <w:rsid w:val="00A9336C"/>
    <w:rsid w:val="00A96CE1"/>
    <w:rsid w:val="00A96F83"/>
    <w:rsid w:val="00AA0AA1"/>
    <w:rsid w:val="00AA0E61"/>
    <w:rsid w:val="00AA3731"/>
    <w:rsid w:val="00AA3B94"/>
    <w:rsid w:val="00AA4316"/>
    <w:rsid w:val="00AA5A14"/>
    <w:rsid w:val="00AA6670"/>
    <w:rsid w:val="00AA7877"/>
    <w:rsid w:val="00AB2587"/>
    <w:rsid w:val="00AB4C2C"/>
    <w:rsid w:val="00AB5163"/>
    <w:rsid w:val="00AC637E"/>
    <w:rsid w:val="00AC71B9"/>
    <w:rsid w:val="00AD505F"/>
    <w:rsid w:val="00AE0956"/>
    <w:rsid w:val="00AE1B1E"/>
    <w:rsid w:val="00AE1E07"/>
    <w:rsid w:val="00AE6822"/>
    <w:rsid w:val="00AE7E11"/>
    <w:rsid w:val="00AF1364"/>
    <w:rsid w:val="00AF1FC0"/>
    <w:rsid w:val="00B01AD4"/>
    <w:rsid w:val="00B02C7D"/>
    <w:rsid w:val="00B0360C"/>
    <w:rsid w:val="00B0520C"/>
    <w:rsid w:val="00B13356"/>
    <w:rsid w:val="00B20A1A"/>
    <w:rsid w:val="00B218CD"/>
    <w:rsid w:val="00B2498A"/>
    <w:rsid w:val="00B25394"/>
    <w:rsid w:val="00B26594"/>
    <w:rsid w:val="00B2772B"/>
    <w:rsid w:val="00B3089A"/>
    <w:rsid w:val="00B30A78"/>
    <w:rsid w:val="00B35A85"/>
    <w:rsid w:val="00B367A0"/>
    <w:rsid w:val="00B37916"/>
    <w:rsid w:val="00B379D1"/>
    <w:rsid w:val="00B43C06"/>
    <w:rsid w:val="00B451B4"/>
    <w:rsid w:val="00B538B1"/>
    <w:rsid w:val="00B5643E"/>
    <w:rsid w:val="00B6412C"/>
    <w:rsid w:val="00B66407"/>
    <w:rsid w:val="00B71C9A"/>
    <w:rsid w:val="00B724FD"/>
    <w:rsid w:val="00B74CEE"/>
    <w:rsid w:val="00B8135D"/>
    <w:rsid w:val="00B81BEB"/>
    <w:rsid w:val="00B82FC6"/>
    <w:rsid w:val="00B86AA2"/>
    <w:rsid w:val="00B923EB"/>
    <w:rsid w:val="00B94A59"/>
    <w:rsid w:val="00B9736F"/>
    <w:rsid w:val="00B97ADA"/>
    <w:rsid w:val="00BA0F93"/>
    <w:rsid w:val="00BA21DB"/>
    <w:rsid w:val="00BA2E16"/>
    <w:rsid w:val="00BA34FF"/>
    <w:rsid w:val="00BA3630"/>
    <w:rsid w:val="00BA576F"/>
    <w:rsid w:val="00BB000A"/>
    <w:rsid w:val="00BB34F0"/>
    <w:rsid w:val="00BB7839"/>
    <w:rsid w:val="00BB7B36"/>
    <w:rsid w:val="00BC3F7C"/>
    <w:rsid w:val="00BC74A3"/>
    <w:rsid w:val="00BD2093"/>
    <w:rsid w:val="00BD29A8"/>
    <w:rsid w:val="00BD3F86"/>
    <w:rsid w:val="00BD53DE"/>
    <w:rsid w:val="00BD728D"/>
    <w:rsid w:val="00BD7615"/>
    <w:rsid w:val="00BD7ABF"/>
    <w:rsid w:val="00BE006C"/>
    <w:rsid w:val="00BE077A"/>
    <w:rsid w:val="00BE25FF"/>
    <w:rsid w:val="00BF2BD9"/>
    <w:rsid w:val="00BF7291"/>
    <w:rsid w:val="00BF7A31"/>
    <w:rsid w:val="00C00AE9"/>
    <w:rsid w:val="00C039B0"/>
    <w:rsid w:val="00C04E6A"/>
    <w:rsid w:val="00C07FA8"/>
    <w:rsid w:val="00C12659"/>
    <w:rsid w:val="00C12BB4"/>
    <w:rsid w:val="00C143EB"/>
    <w:rsid w:val="00C17CF0"/>
    <w:rsid w:val="00C20D40"/>
    <w:rsid w:val="00C31D71"/>
    <w:rsid w:val="00C37481"/>
    <w:rsid w:val="00C40B45"/>
    <w:rsid w:val="00C40EAE"/>
    <w:rsid w:val="00C4287C"/>
    <w:rsid w:val="00C50217"/>
    <w:rsid w:val="00C575CC"/>
    <w:rsid w:val="00C575DD"/>
    <w:rsid w:val="00C635DB"/>
    <w:rsid w:val="00C63822"/>
    <w:rsid w:val="00C63903"/>
    <w:rsid w:val="00C65411"/>
    <w:rsid w:val="00C65C1C"/>
    <w:rsid w:val="00C660B0"/>
    <w:rsid w:val="00C70E3E"/>
    <w:rsid w:val="00C74B15"/>
    <w:rsid w:val="00C80B63"/>
    <w:rsid w:val="00C8109E"/>
    <w:rsid w:val="00C85070"/>
    <w:rsid w:val="00C85328"/>
    <w:rsid w:val="00C90236"/>
    <w:rsid w:val="00C92EEF"/>
    <w:rsid w:val="00CA5D21"/>
    <w:rsid w:val="00CA7084"/>
    <w:rsid w:val="00CB1800"/>
    <w:rsid w:val="00CB2E77"/>
    <w:rsid w:val="00CB4AC0"/>
    <w:rsid w:val="00CB4E4C"/>
    <w:rsid w:val="00CB4ECF"/>
    <w:rsid w:val="00CC3D7C"/>
    <w:rsid w:val="00CC44D2"/>
    <w:rsid w:val="00CC5502"/>
    <w:rsid w:val="00CC7A43"/>
    <w:rsid w:val="00CD1CFE"/>
    <w:rsid w:val="00CD5437"/>
    <w:rsid w:val="00CE02F7"/>
    <w:rsid w:val="00CE30EA"/>
    <w:rsid w:val="00CE563C"/>
    <w:rsid w:val="00CE692C"/>
    <w:rsid w:val="00CE7147"/>
    <w:rsid w:val="00CF04AD"/>
    <w:rsid w:val="00CF0F04"/>
    <w:rsid w:val="00CF2C05"/>
    <w:rsid w:val="00CF3314"/>
    <w:rsid w:val="00CF48F6"/>
    <w:rsid w:val="00CF5806"/>
    <w:rsid w:val="00CF675E"/>
    <w:rsid w:val="00CF7608"/>
    <w:rsid w:val="00D00278"/>
    <w:rsid w:val="00D00945"/>
    <w:rsid w:val="00D0635A"/>
    <w:rsid w:val="00D06C7D"/>
    <w:rsid w:val="00D1785F"/>
    <w:rsid w:val="00D245FB"/>
    <w:rsid w:val="00D317E9"/>
    <w:rsid w:val="00D31809"/>
    <w:rsid w:val="00D32A22"/>
    <w:rsid w:val="00D33D9D"/>
    <w:rsid w:val="00D3498D"/>
    <w:rsid w:val="00D36A3B"/>
    <w:rsid w:val="00D405A1"/>
    <w:rsid w:val="00D42787"/>
    <w:rsid w:val="00D43B04"/>
    <w:rsid w:val="00D47D35"/>
    <w:rsid w:val="00D47F0A"/>
    <w:rsid w:val="00D51152"/>
    <w:rsid w:val="00D5214F"/>
    <w:rsid w:val="00D540C1"/>
    <w:rsid w:val="00D554E9"/>
    <w:rsid w:val="00D5736F"/>
    <w:rsid w:val="00D57819"/>
    <w:rsid w:val="00D57AA6"/>
    <w:rsid w:val="00D626DE"/>
    <w:rsid w:val="00D66E09"/>
    <w:rsid w:val="00D66EC6"/>
    <w:rsid w:val="00D70E3E"/>
    <w:rsid w:val="00D725D4"/>
    <w:rsid w:val="00D72F87"/>
    <w:rsid w:val="00D73464"/>
    <w:rsid w:val="00D73C9A"/>
    <w:rsid w:val="00D743DD"/>
    <w:rsid w:val="00D7505B"/>
    <w:rsid w:val="00D7682F"/>
    <w:rsid w:val="00D80022"/>
    <w:rsid w:val="00D81929"/>
    <w:rsid w:val="00D81C26"/>
    <w:rsid w:val="00D83F8F"/>
    <w:rsid w:val="00D859A2"/>
    <w:rsid w:val="00D8705C"/>
    <w:rsid w:val="00D870BA"/>
    <w:rsid w:val="00D87C72"/>
    <w:rsid w:val="00DA537F"/>
    <w:rsid w:val="00DB368F"/>
    <w:rsid w:val="00DB3DD5"/>
    <w:rsid w:val="00DB4292"/>
    <w:rsid w:val="00DB6011"/>
    <w:rsid w:val="00DB6902"/>
    <w:rsid w:val="00DB78CE"/>
    <w:rsid w:val="00DC1674"/>
    <w:rsid w:val="00DC1FAA"/>
    <w:rsid w:val="00DC6F62"/>
    <w:rsid w:val="00DD5465"/>
    <w:rsid w:val="00DD72A1"/>
    <w:rsid w:val="00DE0AF4"/>
    <w:rsid w:val="00DE3D27"/>
    <w:rsid w:val="00DF14FB"/>
    <w:rsid w:val="00DF18C7"/>
    <w:rsid w:val="00DF2581"/>
    <w:rsid w:val="00DF4595"/>
    <w:rsid w:val="00DF4645"/>
    <w:rsid w:val="00DF6969"/>
    <w:rsid w:val="00DF7E70"/>
    <w:rsid w:val="00E01218"/>
    <w:rsid w:val="00E02F57"/>
    <w:rsid w:val="00E03337"/>
    <w:rsid w:val="00E05386"/>
    <w:rsid w:val="00E05705"/>
    <w:rsid w:val="00E070B1"/>
    <w:rsid w:val="00E11044"/>
    <w:rsid w:val="00E12F94"/>
    <w:rsid w:val="00E22349"/>
    <w:rsid w:val="00E27A72"/>
    <w:rsid w:val="00E31CF9"/>
    <w:rsid w:val="00E3236F"/>
    <w:rsid w:val="00E3407C"/>
    <w:rsid w:val="00E34506"/>
    <w:rsid w:val="00E35F7C"/>
    <w:rsid w:val="00E455B8"/>
    <w:rsid w:val="00E456C1"/>
    <w:rsid w:val="00E46358"/>
    <w:rsid w:val="00E47149"/>
    <w:rsid w:val="00E50CE6"/>
    <w:rsid w:val="00E61E6D"/>
    <w:rsid w:val="00E6442B"/>
    <w:rsid w:val="00E714DB"/>
    <w:rsid w:val="00E72337"/>
    <w:rsid w:val="00E72640"/>
    <w:rsid w:val="00E73364"/>
    <w:rsid w:val="00E77AB1"/>
    <w:rsid w:val="00E77B09"/>
    <w:rsid w:val="00E80FC9"/>
    <w:rsid w:val="00E835EC"/>
    <w:rsid w:val="00E83600"/>
    <w:rsid w:val="00E8415F"/>
    <w:rsid w:val="00E8436B"/>
    <w:rsid w:val="00E85BED"/>
    <w:rsid w:val="00E86737"/>
    <w:rsid w:val="00E93A22"/>
    <w:rsid w:val="00EA7CA4"/>
    <w:rsid w:val="00EA7DBA"/>
    <w:rsid w:val="00EB56B6"/>
    <w:rsid w:val="00EB5F88"/>
    <w:rsid w:val="00EB6776"/>
    <w:rsid w:val="00EB7BC6"/>
    <w:rsid w:val="00EC0CCA"/>
    <w:rsid w:val="00EC1566"/>
    <w:rsid w:val="00EC1DBA"/>
    <w:rsid w:val="00EC4070"/>
    <w:rsid w:val="00EC4FFF"/>
    <w:rsid w:val="00EC565A"/>
    <w:rsid w:val="00EC5D82"/>
    <w:rsid w:val="00EC79D2"/>
    <w:rsid w:val="00ED223F"/>
    <w:rsid w:val="00ED482D"/>
    <w:rsid w:val="00ED6F79"/>
    <w:rsid w:val="00EE2B9A"/>
    <w:rsid w:val="00EE309F"/>
    <w:rsid w:val="00EE3E41"/>
    <w:rsid w:val="00EE41AB"/>
    <w:rsid w:val="00EE54D3"/>
    <w:rsid w:val="00EE727E"/>
    <w:rsid w:val="00EE747E"/>
    <w:rsid w:val="00EF1CE9"/>
    <w:rsid w:val="00EF27D9"/>
    <w:rsid w:val="00EF558D"/>
    <w:rsid w:val="00EF5A01"/>
    <w:rsid w:val="00F00EAA"/>
    <w:rsid w:val="00F021D8"/>
    <w:rsid w:val="00F02B8A"/>
    <w:rsid w:val="00F06E86"/>
    <w:rsid w:val="00F1600C"/>
    <w:rsid w:val="00F20EC7"/>
    <w:rsid w:val="00F226EA"/>
    <w:rsid w:val="00F22D50"/>
    <w:rsid w:val="00F22ED6"/>
    <w:rsid w:val="00F23D9D"/>
    <w:rsid w:val="00F24CF7"/>
    <w:rsid w:val="00F25401"/>
    <w:rsid w:val="00F3463E"/>
    <w:rsid w:val="00F348D4"/>
    <w:rsid w:val="00F40D08"/>
    <w:rsid w:val="00F41D0D"/>
    <w:rsid w:val="00F43F0C"/>
    <w:rsid w:val="00F44720"/>
    <w:rsid w:val="00F478DD"/>
    <w:rsid w:val="00F50A52"/>
    <w:rsid w:val="00F513E6"/>
    <w:rsid w:val="00F530B5"/>
    <w:rsid w:val="00F552B6"/>
    <w:rsid w:val="00F55857"/>
    <w:rsid w:val="00F6149A"/>
    <w:rsid w:val="00F61594"/>
    <w:rsid w:val="00F618DA"/>
    <w:rsid w:val="00F63D73"/>
    <w:rsid w:val="00F70E33"/>
    <w:rsid w:val="00F719C4"/>
    <w:rsid w:val="00F71CF1"/>
    <w:rsid w:val="00F71D0F"/>
    <w:rsid w:val="00F77016"/>
    <w:rsid w:val="00F7708E"/>
    <w:rsid w:val="00F80268"/>
    <w:rsid w:val="00F8042B"/>
    <w:rsid w:val="00F8143C"/>
    <w:rsid w:val="00F82C7A"/>
    <w:rsid w:val="00F82EDC"/>
    <w:rsid w:val="00F82EF3"/>
    <w:rsid w:val="00F83350"/>
    <w:rsid w:val="00F86020"/>
    <w:rsid w:val="00F86D2E"/>
    <w:rsid w:val="00F925EA"/>
    <w:rsid w:val="00F94835"/>
    <w:rsid w:val="00F948DF"/>
    <w:rsid w:val="00FA174F"/>
    <w:rsid w:val="00FA5C8A"/>
    <w:rsid w:val="00FA6F49"/>
    <w:rsid w:val="00FB1862"/>
    <w:rsid w:val="00FB5CE0"/>
    <w:rsid w:val="00FB67DB"/>
    <w:rsid w:val="00FC0B6A"/>
    <w:rsid w:val="00FC1D8B"/>
    <w:rsid w:val="00FC3AFE"/>
    <w:rsid w:val="00FC4D64"/>
    <w:rsid w:val="00FC618E"/>
    <w:rsid w:val="00FC70C0"/>
    <w:rsid w:val="00FD2084"/>
    <w:rsid w:val="00FD55F2"/>
    <w:rsid w:val="00FD75D8"/>
    <w:rsid w:val="00FE022C"/>
    <w:rsid w:val="00FE24AE"/>
    <w:rsid w:val="00FE4F00"/>
    <w:rsid w:val="00FE74D6"/>
    <w:rsid w:val="00FE762E"/>
    <w:rsid w:val="00FF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8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footer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50C"/>
    <w:pPr>
      <w:spacing w:after="200" w:line="276" w:lineRule="auto"/>
    </w:pPr>
    <w:rPr>
      <w:rFonts w:cs="Calibri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65350C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65350C"/>
    <w:rPr>
      <w:rFonts w:ascii="Cambria" w:hAnsi="Cambria" w:cs="Cambria"/>
      <w:b/>
      <w:bCs/>
      <w:color w:val="365F91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65350C"/>
    <w:pPr>
      <w:ind w:left="720"/>
    </w:pPr>
  </w:style>
  <w:style w:type="paragraph" w:styleId="En-tte">
    <w:name w:val="header"/>
    <w:basedOn w:val="Normal"/>
    <w:link w:val="En-tteCar"/>
    <w:rsid w:val="00653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65350C"/>
    <w:rPr>
      <w:rFonts w:cs="Times New Roman"/>
    </w:rPr>
  </w:style>
  <w:style w:type="paragraph" w:styleId="Pieddepage">
    <w:name w:val="footer"/>
    <w:basedOn w:val="Normal"/>
    <w:link w:val="PieddepageCar"/>
    <w:rsid w:val="00653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65350C"/>
    <w:rPr>
      <w:rFonts w:cs="Times New Roman"/>
    </w:rPr>
  </w:style>
  <w:style w:type="table" w:styleId="Grilledutableau">
    <w:name w:val="Table Grid"/>
    <w:basedOn w:val="TableauNormal"/>
    <w:uiPriority w:val="99"/>
    <w:rsid w:val="0065350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653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653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5350C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rsid w:val="0029058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290583"/>
    <w:rPr>
      <w:rFonts w:cs="Times New Roman"/>
      <w:sz w:val="20"/>
      <w:szCs w:val="20"/>
    </w:rPr>
  </w:style>
  <w:style w:type="character" w:styleId="Appelnotedebasdep">
    <w:name w:val="footnote reference"/>
    <w:basedOn w:val="Policepardfaut"/>
    <w:rsid w:val="00290583"/>
    <w:rPr>
      <w:rFonts w:cs="Times New Roman"/>
      <w:vertAlign w:val="superscript"/>
    </w:rPr>
  </w:style>
  <w:style w:type="paragraph" w:customStyle="1" w:styleId="Intgralebase">
    <w:name w:val="Intégrale_base"/>
    <w:link w:val="IntgralebaseCar"/>
    <w:uiPriority w:val="99"/>
    <w:rsid w:val="005B6C3E"/>
    <w:pPr>
      <w:spacing w:line="280" w:lineRule="exact"/>
    </w:pPr>
    <w:rPr>
      <w:rFonts w:ascii="Arial" w:eastAsia="Times New Roman" w:hAnsi="Arial" w:cs="Arial"/>
      <w:sz w:val="20"/>
      <w:szCs w:val="20"/>
    </w:rPr>
  </w:style>
  <w:style w:type="character" w:customStyle="1" w:styleId="IntgralebaseCar">
    <w:name w:val="Intégrale_base Car"/>
    <w:basedOn w:val="Policepardfaut"/>
    <w:link w:val="Intgralebase"/>
    <w:uiPriority w:val="99"/>
    <w:locked/>
    <w:rsid w:val="005B6C3E"/>
    <w:rPr>
      <w:rFonts w:ascii="Arial" w:hAnsi="Arial" w:cs="Arial"/>
      <w:lang w:val="fr-FR" w:eastAsia="fr-FR" w:bidi="ar-SA"/>
    </w:rPr>
  </w:style>
  <w:style w:type="character" w:styleId="lev">
    <w:name w:val="Strong"/>
    <w:basedOn w:val="Policepardfaut"/>
    <w:uiPriority w:val="99"/>
    <w:qFormat/>
    <w:locked/>
    <w:rsid w:val="005B6C3E"/>
    <w:rPr>
      <w:rFonts w:cs="Times New Roman"/>
      <w:b/>
      <w:bCs/>
    </w:rPr>
  </w:style>
  <w:style w:type="paragraph" w:customStyle="1" w:styleId="Paragraphedeliste1">
    <w:name w:val="Paragraphe de liste1"/>
    <w:basedOn w:val="Normal"/>
    <w:uiPriority w:val="99"/>
    <w:rsid w:val="00766DFC"/>
    <w:pPr>
      <w:spacing w:after="0" w:line="240" w:lineRule="auto"/>
      <w:ind w:left="708"/>
    </w:pPr>
    <w:rPr>
      <w:rFonts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rsid w:val="001D52A2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1D52A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EF558D"/>
    <w:rPr>
      <w:rFonts w:cs="Times New Roman"/>
      <w:sz w:val="20"/>
      <w:szCs w:val="20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1D52A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EF558D"/>
    <w:rPr>
      <w:rFonts w:cs="Times New Roman"/>
      <w:b/>
      <w:bCs/>
      <w:sz w:val="20"/>
      <w:szCs w:val="20"/>
      <w:lang w:eastAsia="en-US"/>
    </w:rPr>
  </w:style>
  <w:style w:type="paragraph" w:customStyle="1" w:styleId="Paragraphedeliste2">
    <w:name w:val="Paragraphe de liste2"/>
    <w:basedOn w:val="Normal"/>
    <w:rsid w:val="00C65C1C"/>
    <w:pPr>
      <w:suppressAutoHyphens/>
      <w:ind w:left="720"/>
    </w:pPr>
    <w:rPr>
      <w:kern w:val="1"/>
      <w:lang w:eastAsia="ar-SA"/>
    </w:rPr>
  </w:style>
  <w:style w:type="character" w:customStyle="1" w:styleId="Caractresdenotedebasdepage">
    <w:name w:val="Caractères de note de bas de page"/>
    <w:rsid w:val="00C65C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footer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50C"/>
    <w:pPr>
      <w:spacing w:after="200" w:line="276" w:lineRule="auto"/>
    </w:pPr>
    <w:rPr>
      <w:rFonts w:cs="Calibri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65350C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65350C"/>
    <w:rPr>
      <w:rFonts w:ascii="Cambria" w:hAnsi="Cambria" w:cs="Cambria"/>
      <w:b/>
      <w:bCs/>
      <w:color w:val="365F91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65350C"/>
    <w:pPr>
      <w:ind w:left="720"/>
    </w:pPr>
  </w:style>
  <w:style w:type="paragraph" w:styleId="En-tte">
    <w:name w:val="header"/>
    <w:basedOn w:val="Normal"/>
    <w:link w:val="En-tteCar"/>
    <w:rsid w:val="00653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65350C"/>
    <w:rPr>
      <w:rFonts w:cs="Times New Roman"/>
    </w:rPr>
  </w:style>
  <w:style w:type="paragraph" w:styleId="Pieddepage">
    <w:name w:val="footer"/>
    <w:basedOn w:val="Normal"/>
    <w:link w:val="PieddepageCar"/>
    <w:rsid w:val="00653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65350C"/>
    <w:rPr>
      <w:rFonts w:cs="Times New Roman"/>
    </w:rPr>
  </w:style>
  <w:style w:type="table" w:styleId="Grilledutableau">
    <w:name w:val="Table Grid"/>
    <w:basedOn w:val="TableauNormal"/>
    <w:uiPriority w:val="99"/>
    <w:rsid w:val="0065350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653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653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5350C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rsid w:val="0029058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290583"/>
    <w:rPr>
      <w:rFonts w:cs="Times New Roman"/>
      <w:sz w:val="20"/>
      <w:szCs w:val="20"/>
    </w:rPr>
  </w:style>
  <w:style w:type="character" w:styleId="Appelnotedebasdep">
    <w:name w:val="footnote reference"/>
    <w:basedOn w:val="Policepardfaut"/>
    <w:rsid w:val="00290583"/>
    <w:rPr>
      <w:rFonts w:cs="Times New Roman"/>
      <w:vertAlign w:val="superscript"/>
    </w:rPr>
  </w:style>
  <w:style w:type="paragraph" w:customStyle="1" w:styleId="Intgralebase">
    <w:name w:val="Intégrale_base"/>
    <w:link w:val="IntgralebaseCar"/>
    <w:uiPriority w:val="99"/>
    <w:rsid w:val="005B6C3E"/>
    <w:pPr>
      <w:spacing w:line="280" w:lineRule="exact"/>
    </w:pPr>
    <w:rPr>
      <w:rFonts w:ascii="Arial" w:eastAsia="Times New Roman" w:hAnsi="Arial" w:cs="Arial"/>
      <w:sz w:val="20"/>
      <w:szCs w:val="20"/>
    </w:rPr>
  </w:style>
  <w:style w:type="character" w:customStyle="1" w:styleId="IntgralebaseCar">
    <w:name w:val="Intégrale_base Car"/>
    <w:basedOn w:val="Policepardfaut"/>
    <w:link w:val="Intgralebase"/>
    <w:uiPriority w:val="99"/>
    <w:locked/>
    <w:rsid w:val="005B6C3E"/>
    <w:rPr>
      <w:rFonts w:ascii="Arial" w:hAnsi="Arial" w:cs="Arial"/>
      <w:lang w:val="fr-FR" w:eastAsia="fr-FR" w:bidi="ar-SA"/>
    </w:rPr>
  </w:style>
  <w:style w:type="character" w:styleId="lev">
    <w:name w:val="Strong"/>
    <w:basedOn w:val="Policepardfaut"/>
    <w:uiPriority w:val="99"/>
    <w:qFormat/>
    <w:locked/>
    <w:rsid w:val="005B6C3E"/>
    <w:rPr>
      <w:rFonts w:cs="Times New Roman"/>
      <w:b/>
      <w:bCs/>
    </w:rPr>
  </w:style>
  <w:style w:type="paragraph" w:customStyle="1" w:styleId="Paragraphedeliste1">
    <w:name w:val="Paragraphe de liste1"/>
    <w:basedOn w:val="Normal"/>
    <w:uiPriority w:val="99"/>
    <w:rsid w:val="00766DFC"/>
    <w:pPr>
      <w:spacing w:after="0" w:line="240" w:lineRule="auto"/>
      <w:ind w:left="708"/>
    </w:pPr>
    <w:rPr>
      <w:rFonts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rsid w:val="001D52A2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1D52A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EF558D"/>
    <w:rPr>
      <w:rFonts w:cs="Times New Roman"/>
      <w:sz w:val="20"/>
      <w:szCs w:val="20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1D52A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EF558D"/>
    <w:rPr>
      <w:rFonts w:cs="Times New Roman"/>
      <w:b/>
      <w:bCs/>
      <w:sz w:val="20"/>
      <w:szCs w:val="20"/>
      <w:lang w:eastAsia="en-US"/>
    </w:rPr>
  </w:style>
  <w:style w:type="paragraph" w:customStyle="1" w:styleId="Paragraphedeliste2">
    <w:name w:val="Paragraphe de liste2"/>
    <w:basedOn w:val="Normal"/>
    <w:rsid w:val="00C65C1C"/>
    <w:pPr>
      <w:suppressAutoHyphens/>
      <w:ind w:left="720"/>
    </w:pPr>
    <w:rPr>
      <w:kern w:val="1"/>
      <w:lang w:eastAsia="ar-SA"/>
    </w:rPr>
  </w:style>
  <w:style w:type="character" w:customStyle="1" w:styleId="Caractresdenotedebasdepage">
    <w:name w:val="Caractères de note de bas de page"/>
    <w:rsid w:val="00C65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67592F-396B-474B-A8D5-D75B7B761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973</Words>
  <Characters>5357</Characters>
  <Application>Microsoft Office Word</Application>
  <DocSecurity>4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 X septembre 2013</vt:lpstr>
    </vt:vector>
  </TitlesOfParts>
  <Company/>
  <LinksUpToDate>false</LinksUpToDate>
  <CharactersWithSpaces>6318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 X septembre 2013</dc:title>
  <dc:creator>utilisateur</dc:creator>
  <cp:lastModifiedBy>BLehalle</cp:lastModifiedBy>
  <cp:revision>2</cp:revision>
  <cp:lastPrinted>2013-12-10T18:33:00Z</cp:lastPrinted>
  <dcterms:created xsi:type="dcterms:W3CDTF">2014-01-23T11:05:00Z</dcterms:created>
  <dcterms:modified xsi:type="dcterms:W3CDTF">2014-01-23T11:05:00Z</dcterms:modified>
</cp:coreProperties>
</file>