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FFF0E" w14:textId="0D16A3A0" w:rsidR="00BE2D5C" w:rsidRDefault="00946BA4" w:rsidP="005A7435">
      <w:pPr>
        <w:spacing w:line="240" w:lineRule="auto"/>
        <w:jc w:val="both"/>
        <w:rPr>
          <w:rFonts w:ascii="Arial" w:eastAsia="Times" w:hAnsi="Arial" w:cs="Arial"/>
          <w:sz w:val="20"/>
          <w:szCs w:val="20"/>
          <w:lang w:eastAsia="fr-FR"/>
        </w:rPr>
      </w:pPr>
      <w:r>
        <w:rPr>
          <w:rFonts w:ascii="Arial" w:eastAsia="Times" w:hAnsi="Arial" w:cs="Arial"/>
          <w:sz w:val="20"/>
          <w:szCs w:val="20"/>
          <w:lang w:eastAsia="fr-FR"/>
        </w:rPr>
        <w:t xml:space="preserve">Le </w:t>
      </w:r>
      <w:r w:rsidR="0011703D">
        <w:rPr>
          <w:rFonts w:ascii="Arial" w:eastAsia="Times" w:hAnsi="Arial" w:cs="Arial"/>
          <w:sz w:val="20"/>
          <w:szCs w:val="20"/>
          <w:lang w:eastAsia="fr-FR"/>
        </w:rPr>
        <w:t>renforce</w:t>
      </w:r>
      <w:r>
        <w:rPr>
          <w:rFonts w:ascii="Arial" w:eastAsia="Times" w:hAnsi="Arial" w:cs="Arial"/>
          <w:sz w:val="20"/>
          <w:szCs w:val="20"/>
          <w:lang w:eastAsia="fr-FR"/>
        </w:rPr>
        <w:t>ment de</w:t>
      </w:r>
      <w:r w:rsidR="0011703D">
        <w:rPr>
          <w:rFonts w:ascii="Arial" w:eastAsia="Times" w:hAnsi="Arial" w:cs="Arial"/>
          <w:sz w:val="20"/>
          <w:szCs w:val="20"/>
          <w:lang w:eastAsia="fr-FR"/>
        </w:rPr>
        <w:t xml:space="preserve"> l’attractivité du métier d’enseignant</w:t>
      </w:r>
      <w:r>
        <w:rPr>
          <w:rFonts w:ascii="Arial" w:eastAsia="Times" w:hAnsi="Arial" w:cs="Arial"/>
          <w:sz w:val="20"/>
          <w:szCs w:val="20"/>
          <w:lang w:eastAsia="fr-FR"/>
        </w:rPr>
        <w:t xml:space="preserve"> constitue une pri</w:t>
      </w:r>
      <w:r w:rsidR="0072553B">
        <w:rPr>
          <w:rFonts w:ascii="Arial" w:eastAsia="Times" w:hAnsi="Arial" w:cs="Arial"/>
          <w:sz w:val="20"/>
          <w:szCs w:val="20"/>
          <w:lang w:eastAsia="fr-FR"/>
        </w:rPr>
        <w:t>orité ministérielle. L’</w:t>
      </w:r>
      <w:r w:rsidR="00F017CE">
        <w:rPr>
          <w:rFonts w:ascii="Arial" w:eastAsia="Times" w:hAnsi="Arial" w:cs="Arial"/>
          <w:sz w:val="20"/>
          <w:szCs w:val="20"/>
          <w:lang w:eastAsia="fr-FR"/>
        </w:rPr>
        <w:t>annonce de la</w:t>
      </w:r>
      <w:r w:rsidR="0072553B">
        <w:rPr>
          <w:rFonts w:ascii="Arial" w:eastAsia="Times" w:hAnsi="Arial" w:cs="Arial"/>
          <w:sz w:val="20"/>
          <w:szCs w:val="20"/>
          <w:lang w:eastAsia="fr-FR"/>
        </w:rPr>
        <w:t xml:space="preserve"> mise en place en 2021</w:t>
      </w:r>
      <w:r>
        <w:rPr>
          <w:rFonts w:ascii="Arial" w:eastAsia="Times" w:hAnsi="Arial" w:cs="Arial"/>
          <w:sz w:val="20"/>
          <w:szCs w:val="20"/>
          <w:lang w:eastAsia="fr-FR"/>
        </w:rPr>
        <w:t xml:space="preserve"> d’u</w:t>
      </w:r>
      <w:r w:rsidR="0072553B">
        <w:rPr>
          <w:rFonts w:ascii="Arial" w:eastAsia="Times" w:hAnsi="Arial" w:cs="Arial"/>
          <w:sz w:val="20"/>
          <w:szCs w:val="20"/>
          <w:lang w:eastAsia="fr-FR"/>
        </w:rPr>
        <w:t xml:space="preserve">ne prime d’attractivité </w:t>
      </w:r>
      <w:r>
        <w:rPr>
          <w:rFonts w:ascii="Arial" w:eastAsia="Times" w:hAnsi="Arial" w:cs="Arial"/>
          <w:sz w:val="20"/>
          <w:szCs w:val="20"/>
          <w:lang w:eastAsia="fr-FR"/>
        </w:rPr>
        <w:t>s’inscrit dans cette priorité mais celle-ci nécessite que l’ensemble des leviers d’action soient explorés</w:t>
      </w:r>
      <w:r w:rsidR="00BE2D5C">
        <w:rPr>
          <w:rFonts w:ascii="Arial" w:eastAsia="Times" w:hAnsi="Arial" w:cs="Arial"/>
          <w:sz w:val="20"/>
          <w:szCs w:val="20"/>
          <w:lang w:eastAsia="fr-FR"/>
        </w:rPr>
        <w:t xml:space="preserve"> en lien, le cas échéant, avec les travaux menés ou envisagés par la DGAFP et, en particulier, ceux destinés à améliorer l’attractivité de l’ensemble des métiers de la fonction publique et à renforcer la diversification des profils r</w:t>
      </w:r>
      <w:bookmarkStart w:id="0" w:name="_GoBack"/>
      <w:bookmarkEnd w:id="0"/>
      <w:r w:rsidR="00BE2D5C">
        <w:rPr>
          <w:rFonts w:ascii="Arial" w:eastAsia="Times" w:hAnsi="Arial" w:cs="Arial"/>
          <w:sz w:val="20"/>
          <w:szCs w:val="20"/>
          <w:lang w:eastAsia="fr-FR"/>
        </w:rPr>
        <w:t xml:space="preserve">ecrutés. </w:t>
      </w:r>
    </w:p>
    <w:p w14:paraId="21DEE08D" w14:textId="5E69519F" w:rsidR="00BE2D5C" w:rsidRPr="00CA3480" w:rsidRDefault="00BE2D5C" w:rsidP="00BE2D5C">
      <w:pPr>
        <w:rPr>
          <w:rFonts w:ascii="Arial" w:eastAsia="Times" w:hAnsi="Arial" w:cs="Arial"/>
          <w:sz w:val="20"/>
          <w:szCs w:val="20"/>
          <w:lang w:eastAsia="fr-FR"/>
        </w:rPr>
      </w:pPr>
      <w:r>
        <w:rPr>
          <w:rFonts w:ascii="Arial" w:eastAsia="Times" w:hAnsi="Arial" w:cs="Arial"/>
          <w:sz w:val="20"/>
          <w:szCs w:val="20"/>
          <w:lang w:eastAsia="fr-FR"/>
        </w:rPr>
        <w:t xml:space="preserve">Parmi les leviers d’action mobilisables, </w:t>
      </w:r>
      <w:r w:rsidR="000A7EC6">
        <w:rPr>
          <w:rFonts w:ascii="Arial" w:eastAsia="Times" w:hAnsi="Arial" w:cs="Arial"/>
          <w:sz w:val="20"/>
          <w:szCs w:val="20"/>
          <w:lang w:eastAsia="fr-FR"/>
        </w:rPr>
        <w:t xml:space="preserve">celui de </w:t>
      </w:r>
      <w:r w:rsidRPr="00CA3480">
        <w:rPr>
          <w:rFonts w:ascii="Arial" w:eastAsia="Times" w:hAnsi="Arial" w:cs="Arial"/>
          <w:sz w:val="20"/>
          <w:szCs w:val="20"/>
          <w:lang w:eastAsia="fr-FR"/>
        </w:rPr>
        <w:t xml:space="preserve">la révision des conditions et modalités de reprise de services antérieurs </w:t>
      </w:r>
      <w:r w:rsidR="000A7EC6" w:rsidRPr="00CA3480">
        <w:rPr>
          <w:rFonts w:ascii="Arial" w:eastAsia="Times" w:hAnsi="Arial" w:cs="Arial"/>
          <w:sz w:val="20"/>
          <w:szCs w:val="20"/>
          <w:lang w:eastAsia="fr-FR"/>
        </w:rPr>
        <w:t xml:space="preserve">lors de l’entrée dans le corps (règles de classement) </w:t>
      </w:r>
      <w:r w:rsidR="000A7EC6">
        <w:rPr>
          <w:rFonts w:ascii="Arial" w:eastAsia="Times" w:hAnsi="Arial" w:cs="Arial"/>
          <w:sz w:val="20"/>
          <w:szCs w:val="20"/>
          <w:lang w:eastAsia="fr-FR"/>
        </w:rPr>
        <w:t>mérite d’être examiné</w:t>
      </w:r>
      <w:r w:rsidRPr="00CA3480">
        <w:rPr>
          <w:rFonts w:ascii="Arial" w:eastAsia="Times" w:hAnsi="Arial" w:cs="Arial"/>
          <w:sz w:val="20"/>
          <w:szCs w:val="20"/>
          <w:lang w:eastAsia="fr-FR"/>
        </w:rPr>
        <w:t>.</w:t>
      </w:r>
    </w:p>
    <w:p w14:paraId="40735F4C" w14:textId="6A094911" w:rsidR="005A7435" w:rsidRDefault="005A7435" w:rsidP="005A7435">
      <w:pPr>
        <w:spacing w:line="240" w:lineRule="auto"/>
        <w:jc w:val="both"/>
        <w:rPr>
          <w:rFonts w:ascii="Arial" w:eastAsia="Times" w:hAnsi="Arial" w:cs="Arial"/>
          <w:sz w:val="20"/>
          <w:szCs w:val="20"/>
          <w:lang w:eastAsia="fr-FR"/>
        </w:rPr>
      </w:pPr>
      <w:r w:rsidRPr="00C9321C">
        <w:rPr>
          <w:rFonts w:ascii="Arial" w:eastAsia="Times" w:hAnsi="Arial" w:cs="Arial"/>
          <w:sz w:val="20"/>
          <w:szCs w:val="20"/>
          <w:lang w:eastAsia="fr-FR"/>
        </w:rPr>
        <w:t>A</w:t>
      </w:r>
      <w:r w:rsidR="000A7EC6">
        <w:rPr>
          <w:rFonts w:ascii="Arial" w:eastAsia="Times" w:hAnsi="Arial" w:cs="Arial"/>
          <w:sz w:val="20"/>
          <w:szCs w:val="20"/>
          <w:lang w:eastAsia="fr-FR"/>
        </w:rPr>
        <w:t>ctuellement</w:t>
      </w:r>
      <w:r w:rsidRPr="00C9321C">
        <w:rPr>
          <w:rFonts w:ascii="Arial" w:eastAsia="Times" w:hAnsi="Arial" w:cs="Arial"/>
          <w:sz w:val="20"/>
          <w:szCs w:val="20"/>
          <w:lang w:eastAsia="fr-FR"/>
        </w:rPr>
        <w:t xml:space="preserve">, le classement d’un stagiaire </w:t>
      </w:r>
      <w:r>
        <w:rPr>
          <w:rFonts w:ascii="Arial" w:eastAsia="Times" w:hAnsi="Arial" w:cs="Arial"/>
          <w:sz w:val="20"/>
          <w:szCs w:val="20"/>
          <w:lang w:eastAsia="fr-FR"/>
        </w:rPr>
        <w:t xml:space="preserve">dans les corps enseignants </w:t>
      </w:r>
      <w:r w:rsidRPr="00C9321C">
        <w:rPr>
          <w:rFonts w:ascii="Arial" w:eastAsia="Times" w:hAnsi="Arial" w:cs="Arial"/>
          <w:sz w:val="20"/>
          <w:szCs w:val="20"/>
          <w:lang w:eastAsia="fr-FR"/>
        </w:rPr>
        <w:t>est effectué au 1</w:t>
      </w:r>
      <w:r w:rsidRPr="00C9321C">
        <w:rPr>
          <w:rFonts w:ascii="Arial" w:eastAsia="Times" w:hAnsi="Arial" w:cs="Arial"/>
          <w:sz w:val="20"/>
          <w:szCs w:val="20"/>
          <w:vertAlign w:val="superscript"/>
          <w:lang w:eastAsia="fr-FR"/>
        </w:rPr>
        <w:t>er</w:t>
      </w:r>
      <w:r w:rsidRPr="00C9321C">
        <w:rPr>
          <w:rFonts w:ascii="Arial" w:eastAsia="Times" w:hAnsi="Arial" w:cs="Arial"/>
          <w:sz w:val="20"/>
          <w:szCs w:val="20"/>
          <w:lang w:eastAsia="fr-FR"/>
        </w:rPr>
        <w:t xml:space="preserve"> échelon du grade</w:t>
      </w:r>
      <w:r>
        <w:rPr>
          <w:rFonts w:ascii="Arial" w:eastAsia="Times" w:hAnsi="Arial" w:cs="Arial"/>
          <w:sz w:val="20"/>
          <w:szCs w:val="20"/>
          <w:lang w:eastAsia="fr-FR"/>
        </w:rPr>
        <w:t xml:space="preserve"> </w:t>
      </w:r>
      <w:r w:rsidRPr="00C9321C">
        <w:rPr>
          <w:rFonts w:ascii="Arial" w:eastAsia="Times" w:hAnsi="Arial" w:cs="Arial"/>
          <w:sz w:val="20"/>
          <w:szCs w:val="20"/>
          <w:lang w:eastAsia="fr-FR"/>
        </w:rPr>
        <w:t xml:space="preserve">(soit, l’indice </w:t>
      </w:r>
      <w:r>
        <w:rPr>
          <w:rFonts w:ascii="Arial" w:eastAsia="Times" w:hAnsi="Arial" w:cs="Arial"/>
          <w:sz w:val="20"/>
          <w:szCs w:val="20"/>
          <w:lang w:eastAsia="fr-FR"/>
        </w:rPr>
        <w:t>brut 444, hors professeurs agrégés</w:t>
      </w:r>
      <w:r w:rsidRPr="00C9321C">
        <w:rPr>
          <w:rFonts w:ascii="Arial" w:eastAsia="Times" w:hAnsi="Arial" w:cs="Arial"/>
          <w:sz w:val="20"/>
          <w:szCs w:val="20"/>
          <w:lang w:eastAsia="fr-FR"/>
        </w:rPr>
        <w:t>) sous réserve de reprise de services antérieurs réalisé</w:t>
      </w:r>
      <w:r>
        <w:rPr>
          <w:rFonts w:ascii="Arial" w:eastAsia="Times" w:hAnsi="Arial" w:cs="Arial"/>
          <w:sz w:val="20"/>
          <w:szCs w:val="20"/>
          <w:lang w:eastAsia="fr-FR"/>
        </w:rPr>
        <w:t>e</w:t>
      </w:r>
      <w:r w:rsidRPr="00C9321C">
        <w:rPr>
          <w:rFonts w:ascii="Arial" w:eastAsia="Times" w:hAnsi="Arial" w:cs="Arial"/>
          <w:sz w:val="20"/>
          <w:szCs w:val="20"/>
          <w:lang w:eastAsia="fr-FR"/>
        </w:rPr>
        <w:t xml:space="preserve"> selon les dispositions </w:t>
      </w:r>
      <w:r>
        <w:rPr>
          <w:rFonts w:ascii="Arial" w:eastAsia="Times" w:hAnsi="Arial" w:cs="Arial"/>
          <w:sz w:val="20"/>
          <w:szCs w:val="20"/>
          <w:lang w:eastAsia="fr-FR"/>
        </w:rPr>
        <w:t>combinées du décret statutaire</w:t>
      </w:r>
      <w:r>
        <w:rPr>
          <w:rStyle w:val="Appelnotedebasdep"/>
          <w:rFonts w:ascii="Arial" w:eastAsia="Times" w:hAnsi="Arial" w:cs="Arial"/>
          <w:sz w:val="20"/>
          <w:szCs w:val="20"/>
          <w:lang w:eastAsia="fr-FR"/>
        </w:rPr>
        <w:footnoteReference w:id="1"/>
      </w:r>
      <w:r>
        <w:rPr>
          <w:rFonts w:ascii="Arial" w:eastAsia="Times" w:hAnsi="Arial" w:cs="Arial"/>
          <w:sz w:val="20"/>
          <w:szCs w:val="20"/>
          <w:lang w:eastAsia="fr-FR"/>
        </w:rPr>
        <w:t xml:space="preserve"> du corps dans lequel il est nommé et </w:t>
      </w:r>
      <w:r w:rsidRPr="00C9321C">
        <w:rPr>
          <w:rFonts w:ascii="Arial" w:eastAsia="Times" w:hAnsi="Arial" w:cs="Arial"/>
          <w:sz w:val="20"/>
          <w:szCs w:val="20"/>
          <w:lang w:eastAsia="fr-FR"/>
        </w:rPr>
        <w:t xml:space="preserve">du </w:t>
      </w:r>
      <w:hyperlink r:id="rId8" w:history="1">
        <w:r w:rsidRPr="00C9321C">
          <w:rPr>
            <w:rFonts w:ascii="Arial" w:eastAsia="Times" w:hAnsi="Arial" w:cs="Arial"/>
            <w:color w:val="0000FF"/>
            <w:sz w:val="20"/>
            <w:szCs w:val="20"/>
            <w:u w:val="single"/>
            <w:lang w:eastAsia="fr-FR"/>
          </w:rPr>
          <w:t>décret du 5 décembre 1951</w:t>
        </w:r>
      </w:hyperlink>
      <w:r>
        <w:rPr>
          <w:rStyle w:val="Appelnotedebasdep"/>
          <w:rFonts w:ascii="Arial" w:eastAsia="Times" w:hAnsi="Arial" w:cs="Arial"/>
          <w:color w:val="0000FF"/>
          <w:sz w:val="20"/>
          <w:szCs w:val="20"/>
          <w:u w:val="single"/>
          <w:lang w:eastAsia="fr-FR"/>
        </w:rPr>
        <w:footnoteReference w:id="2"/>
      </w:r>
      <w:r w:rsidRPr="00C9321C">
        <w:rPr>
          <w:rFonts w:ascii="Arial" w:eastAsia="Times" w:hAnsi="Arial" w:cs="Arial"/>
          <w:sz w:val="20"/>
          <w:szCs w:val="20"/>
          <w:lang w:eastAsia="fr-FR"/>
        </w:rPr>
        <w:t>.</w:t>
      </w:r>
    </w:p>
    <w:p w14:paraId="05BAE4DB" w14:textId="72864697" w:rsidR="00280DC2" w:rsidRDefault="00CA0BCC" w:rsidP="00BB0731">
      <w:pPr>
        <w:spacing w:line="240" w:lineRule="auto"/>
        <w:jc w:val="both"/>
        <w:rPr>
          <w:rFonts w:ascii="Arial" w:eastAsia="Times" w:hAnsi="Arial" w:cs="Arial"/>
          <w:sz w:val="20"/>
          <w:szCs w:val="20"/>
          <w:lang w:eastAsia="fr-FR"/>
        </w:rPr>
      </w:pPr>
      <w:r>
        <w:rPr>
          <w:rFonts w:ascii="Arial" w:eastAsia="Times" w:hAnsi="Arial" w:cs="Arial"/>
          <w:sz w:val="20"/>
          <w:szCs w:val="20"/>
          <w:lang w:eastAsia="fr-FR"/>
        </w:rPr>
        <w:t>Ces modalités</w:t>
      </w:r>
      <w:r w:rsidR="00C55BCB">
        <w:rPr>
          <w:rFonts w:ascii="Arial" w:eastAsia="Times" w:hAnsi="Arial" w:cs="Arial"/>
          <w:sz w:val="20"/>
          <w:szCs w:val="20"/>
          <w:lang w:eastAsia="fr-FR"/>
        </w:rPr>
        <w:t xml:space="preserve"> de classement</w:t>
      </w:r>
      <w:r w:rsidR="00B057A1">
        <w:rPr>
          <w:rFonts w:ascii="Arial" w:eastAsia="Times" w:hAnsi="Arial" w:cs="Arial"/>
          <w:sz w:val="20"/>
          <w:szCs w:val="20"/>
          <w:lang w:eastAsia="fr-FR"/>
        </w:rPr>
        <w:t xml:space="preserve"> </w:t>
      </w:r>
      <w:r w:rsidR="000A7EC6">
        <w:rPr>
          <w:rFonts w:ascii="Arial" w:eastAsia="Times" w:hAnsi="Arial" w:cs="Arial"/>
          <w:sz w:val="20"/>
          <w:szCs w:val="20"/>
          <w:lang w:eastAsia="fr-FR"/>
        </w:rPr>
        <w:t>sont en décalage avec les règles généralement applicables</w:t>
      </w:r>
      <w:r w:rsidR="00BC34DD">
        <w:rPr>
          <w:rStyle w:val="Appelnotedebasdep"/>
          <w:rFonts w:ascii="Arial" w:eastAsia="Times" w:hAnsi="Arial" w:cs="Arial"/>
          <w:sz w:val="20"/>
          <w:szCs w:val="20"/>
          <w:lang w:eastAsia="fr-FR"/>
        </w:rPr>
        <w:footnoteReference w:id="3"/>
      </w:r>
      <w:r w:rsidR="0011703D">
        <w:rPr>
          <w:rFonts w:ascii="Arial" w:eastAsia="Times" w:hAnsi="Arial" w:cs="Arial"/>
          <w:sz w:val="20"/>
          <w:szCs w:val="20"/>
          <w:lang w:eastAsia="fr-FR"/>
        </w:rPr>
        <w:t xml:space="preserve"> qui prévoi</w:t>
      </w:r>
      <w:r w:rsidR="000A7EC6">
        <w:rPr>
          <w:rFonts w:ascii="Arial" w:eastAsia="Times" w:hAnsi="Arial" w:cs="Arial"/>
          <w:sz w:val="20"/>
          <w:szCs w:val="20"/>
          <w:lang w:eastAsia="fr-FR"/>
        </w:rPr>
        <w:t>en</w:t>
      </w:r>
      <w:r w:rsidR="0011703D">
        <w:rPr>
          <w:rFonts w:ascii="Arial" w:eastAsia="Times" w:hAnsi="Arial" w:cs="Arial"/>
          <w:sz w:val="20"/>
          <w:szCs w:val="20"/>
          <w:lang w:eastAsia="fr-FR"/>
        </w:rPr>
        <w:t>t pour différents corps de catégorie A le classement à l’indice également ou immédiatement supérieur d’un lauréat fonctionnaire ou la reprise</w:t>
      </w:r>
      <w:r w:rsidR="0011703D" w:rsidRPr="0011703D">
        <w:t xml:space="preserve"> </w:t>
      </w:r>
      <w:r w:rsidR="0011703D" w:rsidRPr="0011703D">
        <w:rPr>
          <w:rFonts w:ascii="Arial" w:eastAsia="Times" w:hAnsi="Arial" w:cs="Arial"/>
          <w:sz w:val="20"/>
          <w:szCs w:val="20"/>
          <w:lang w:eastAsia="fr-FR"/>
        </w:rPr>
        <w:t xml:space="preserve">de la moitié de l’expérience </w:t>
      </w:r>
      <w:r w:rsidR="0011703D">
        <w:rPr>
          <w:rFonts w:ascii="Arial" w:eastAsia="Times" w:hAnsi="Arial" w:cs="Arial"/>
          <w:sz w:val="20"/>
          <w:szCs w:val="20"/>
          <w:lang w:eastAsia="fr-FR"/>
        </w:rPr>
        <w:t xml:space="preserve">dans le secteur privé </w:t>
      </w:r>
      <w:r w:rsidR="0011703D" w:rsidRPr="0011703D">
        <w:rPr>
          <w:rFonts w:ascii="Arial" w:eastAsia="Times" w:hAnsi="Arial" w:cs="Arial"/>
          <w:sz w:val="20"/>
          <w:szCs w:val="20"/>
          <w:lang w:eastAsia="fr-FR"/>
        </w:rPr>
        <w:t>dans la limite de 7 ans</w:t>
      </w:r>
      <w:r w:rsidR="0011703D">
        <w:rPr>
          <w:rFonts w:ascii="Arial" w:eastAsia="Times" w:hAnsi="Arial" w:cs="Arial"/>
          <w:sz w:val="20"/>
          <w:szCs w:val="20"/>
          <w:lang w:eastAsia="fr-FR"/>
        </w:rPr>
        <w:t xml:space="preserve">. Les règles actuelles </w:t>
      </w:r>
      <w:r w:rsidR="00E1486D">
        <w:rPr>
          <w:rFonts w:ascii="Arial" w:eastAsia="Times" w:hAnsi="Arial" w:cs="Arial"/>
          <w:sz w:val="20"/>
          <w:szCs w:val="20"/>
          <w:lang w:eastAsia="fr-FR"/>
        </w:rPr>
        <w:t>engendrent</w:t>
      </w:r>
      <w:r w:rsidR="00B057A1">
        <w:rPr>
          <w:rFonts w:ascii="Arial" w:eastAsia="Times" w:hAnsi="Arial" w:cs="Arial"/>
          <w:sz w:val="20"/>
          <w:szCs w:val="20"/>
          <w:lang w:eastAsia="fr-FR"/>
        </w:rPr>
        <w:t xml:space="preserve"> des classements très contrastées selon le type de concours et le profil du lauréat</w:t>
      </w:r>
      <w:r w:rsidR="00D52706">
        <w:rPr>
          <w:rFonts w:ascii="Arial" w:eastAsia="Times" w:hAnsi="Arial" w:cs="Arial"/>
          <w:sz w:val="20"/>
          <w:szCs w:val="20"/>
          <w:lang w:eastAsia="fr-FR"/>
        </w:rPr>
        <w:t xml:space="preserve">, ce qui peut </w:t>
      </w:r>
      <w:r w:rsidR="000A7EC6">
        <w:rPr>
          <w:rFonts w:ascii="Arial" w:eastAsia="Times" w:hAnsi="Arial" w:cs="Arial"/>
          <w:sz w:val="20"/>
          <w:szCs w:val="20"/>
          <w:lang w:eastAsia="fr-FR"/>
        </w:rPr>
        <w:t xml:space="preserve">constituer </w:t>
      </w:r>
      <w:r w:rsidR="00D52706">
        <w:rPr>
          <w:rFonts w:ascii="Arial" w:eastAsia="Times" w:hAnsi="Arial" w:cs="Arial"/>
          <w:sz w:val="20"/>
          <w:szCs w:val="20"/>
          <w:lang w:eastAsia="fr-FR"/>
        </w:rPr>
        <w:t>un frein à l’attractivité.</w:t>
      </w:r>
    </w:p>
    <w:p w14:paraId="4FD15DB0" w14:textId="77777777" w:rsidR="00280DC2" w:rsidRDefault="00280DC2" w:rsidP="00827CCB">
      <w:pPr>
        <w:spacing w:after="0" w:line="240" w:lineRule="auto"/>
        <w:jc w:val="both"/>
        <w:rPr>
          <w:rFonts w:ascii="Arial" w:eastAsia="Times" w:hAnsi="Arial" w:cs="Arial"/>
          <w:sz w:val="20"/>
          <w:szCs w:val="20"/>
          <w:lang w:eastAsia="fr-FR"/>
        </w:rPr>
      </w:pPr>
    </w:p>
    <w:p w14:paraId="2E03F717" w14:textId="77777777" w:rsidR="00827CCB" w:rsidRPr="00CA0BCC" w:rsidRDefault="00827CCB" w:rsidP="00827CCB">
      <w:pPr>
        <w:spacing w:after="0" w:line="240" w:lineRule="auto"/>
        <w:jc w:val="both"/>
        <w:rPr>
          <w:rFonts w:ascii="Arial" w:eastAsia="Times" w:hAnsi="Arial" w:cs="Arial"/>
          <w:sz w:val="20"/>
          <w:szCs w:val="20"/>
          <w:lang w:eastAsia="fr-FR"/>
        </w:rPr>
      </w:pPr>
    </w:p>
    <w:p w14:paraId="692AF223" w14:textId="050C8F4F" w:rsidR="00D93B8F" w:rsidRPr="00827CCB" w:rsidRDefault="0011703D" w:rsidP="00547F21">
      <w:pPr>
        <w:pStyle w:val="Paragraphedeliste"/>
        <w:numPr>
          <w:ilvl w:val="0"/>
          <w:numId w:val="15"/>
        </w:numPr>
        <w:spacing w:line="240" w:lineRule="auto"/>
        <w:jc w:val="both"/>
        <w:rPr>
          <w:rFonts w:ascii="Arial" w:eastAsia="Times" w:hAnsi="Arial" w:cs="Arial"/>
          <w:b/>
          <w:sz w:val="20"/>
          <w:szCs w:val="20"/>
          <w:lang w:eastAsia="fr-FR"/>
        </w:rPr>
      </w:pPr>
      <w:r>
        <w:rPr>
          <w:rFonts w:ascii="Arial" w:eastAsia="Times" w:hAnsi="Arial" w:cs="Arial"/>
          <w:b/>
          <w:sz w:val="20"/>
          <w:szCs w:val="20"/>
          <w:lang w:eastAsia="fr-FR"/>
        </w:rPr>
        <w:t xml:space="preserve">L’hétérogénéité de la </w:t>
      </w:r>
      <w:r w:rsidR="00B57E36" w:rsidRPr="00827CCB">
        <w:rPr>
          <w:rFonts w:ascii="Arial" w:eastAsia="Times" w:hAnsi="Arial" w:cs="Arial"/>
          <w:b/>
          <w:sz w:val="20"/>
          <w:szCs w:val="20"/>
          <w:lang w:eastAsia="fr-FR"/>
        </w:rPr>
        <w:t>prise en compte de l’expérience professionnell</w:t>
      </w:r>
      <w:r>
        <w:rPr>
          <w:rFonts w:ascii="Arial" w:eastAsia="Times" w:hAnsi="Arial" w:cs="Arial"/>
          <w:b/>
          <w:sz w:val="20"/>
          <w:szCs w:val="20"/>
          <w:lang w:eastAsia="fr-FR"/>
        </w:rPr>
        <w:t>e</w:t>
      </w:r>
      <w:r w:rsidR="00B57E36" w:rsidRPr="00827CCB">
        <w:rPr>
          <w:rFonts w:ascii="Arial" w:eastAsia="Times" w:hAnsi="Arial" w:cs="Arial"/>
          <w:b/>
          <w:sz w:val="20"/>
          <w:szCs w:val="20"/>
          <w:lang w:eastAsia="fr-FR"/>
        </w:rPr>
        <w:t xml:space="preserve"> </w:t>
      </w:r>
      <w:r>
        <w:rPr>
          <w:rFonts w:ascii="Arial" w:eastAsia="Times" w:hAnsi="Arial" w:cs="Arial"/>
          <w:b/>
          <w:sz w:val="20"/>
          <w:szCs w:val="20"/>
          <w:lang w:eastAsia="fr-FR"/>
        </w:rPr>
        <w:t xml:space="preserve">selon le </w:t>
      </w:r>
      <w:r w:rsidR="00B57E36" w:rsidRPr="00827CCB">
        <w:rPr>
          <w:rFonts w:ascii="Arial" w:eastAsia="Times" w:hAnsi="Arial" w:cs="Arial"/>
          <w:b/>
          <w:sz w:val="20"/>
          <w:szCs w:val="20"/>
          <w:lang w:eastAsia="fr-FR"/>
        </w:rPr>
        <w:t>concours présenté, la voie de concours</w:t>
      </w:r>
      <w:r>
        <w:rPr>
          <w:rFonts w:ascii="Arial" w:eastAsia="Times" w:hAnsi="Arial" w:cs="Arial"/>
          <w:b/>
          <w:sz w:val="20"/>
          <w:szCs w:val="20"/>
          <w:lang w:eastAsia="fr-FR"/>
        </w:rPr>
        <w:t xml:space="preserve"> ou</w:t>
      </w:r>
      <w:r w:rsidR="00B57E36" w:rsidRPr="00827CCB">
        <w:rPr>
          <w:rFonts w:ascii="Arial" w:eastAsia="Times" w:hAnsi="Arial" w:cs="Arial"/>
          <w:b/>
          <w:sz w:val="20"/>
          <w:szCs w:val="20"/>
          <w:lang w:eastAsia="fr-FR"/>
        </w:rPr>
        <w:t xml:space="preserve"> parfois la discipline et </w:t>
      </w:r>
      <w:r>
        <w:rPr>
          <w:rFonts w:ascii="Arial" w:eastAsia="Times" w:hAnsi="Arial" w:cs="Arial"/>
          <w:b/>
          <w:sz w:val="20"/>
          <w:szCs w:val="20"/>
          <w:lang w:eastAsia="fr-FR"/>
        </w:rPr>
        <w:t>le</w:t>
      </w:r>
      <w:r w:rsidR="00B57E36" w:rsidRPr="00827CCB">
        <w:rPr>
          <w:rFonts w:ascii="Arial" w:eastAsia="Times" w:hAnsi="Arial" w:cs="Arial"/>
          <w:b/>
          <w:sz w:val="20"/>
          <w:szCs w:val="20"/>
          <w:lang w:eastAsia="fr-FR"/>
        </w:rPr>
        <w:t xml:space="preserve"> niveau de diplôme</w:t>
      </w:r>
    </w:p>
    <w:p w14:paraId="2F981F2E" w14:textId="77777777" w:rsidR="009C6C48" w:rsidRDefault="00570160" w:rsidP="00916CB6">
      <w:pPr>
        <w:spacing w:line="240" w:lineRule="auto"/>
        <w:jc w:val="both"/>
        <w:rPr>
          <w:rFonts w:ascii="Arial" w:eastAsia="Times" w:hAnsi="Arial" w:cs="Arial"/>
          <w:sz w:val="20"/>
          <w:szCs w:val="20"/>
          <w:lang w:eastAsia="fr-FR"/>
        </w:rPr>
      </w:pPr>
      <w:r w:rsidRPr="00916CB6">
        <w:rPr>
          <w:rFonts w:ascii="Arial" w:eastAsia="Times" w:hAnsi="Arial" w:cs="Arial"/>
          <w:sz w:val="20"/>
          <w:szCs w:val="20"/>
          <w:lang w:eastAsia="fr-FR"/>
        </w:rPr>
        <w:t>L</w:t>
      </w:r>
      <w:r w:rsidR="006B65C1" w:rsidRPr="00916CB6">
        <w:rPr>
          <w:rFonts w:ascii="Arial" w:eastAsia="Times" w:hAnsi="Arial" w:cs="Arial"/>
          <w:sz w:val="20"/>
          <w:szCs w:val="20"/>
          <w:lang w:eastAsia="fr-FR"/>
        </w:rPr>
        <w:t xml:space="preserve">orsqu’il y a reprise d’ancienneté, les modalités de </w:t>
      </w:r>
      <w:r w:rsidR="00335C4C" w:rsidRPr="00916CB6">
        <w:rPr>
          <w:rFonts w:ascii="Arial" w:eastAsia="Times" w:hAnsi="Arial" w:cs="Arial"/>
          <w:sz w:val="20"/>
          <w:szCs w:val="20"/>
          <w:lang w:eastAsia="fr-FR"/>
        </w:rPr>
        <w:t>celle-ci</w:t>
      </w:r>
      <w:r w:rsidR="006B65C1" w:rsidRPr="00916CB6">
        <w:rPr>
          <w:rFonts w:ascii="Arial" w:eastAsia="Times" w:hAnsi="Arial" w:cs="Arial"/>
          <w:sz w:val="20"/>
          <w:szCs w:val="20"/>
          <w:lang w:eastAsia="fr-FR"/>
        </w:rPr>
        <w:t xml:space="preserve"> répondent à des méthodes de calcul différentes </w:t>
      </w:r>
      <w:r w:rsidR="006B2F44" w:rsidRPr="00916CB6">
        <w:rPr>
          <w:rFonts w:ascii="Arial" w:eastAsia="Times" w:hAnsi="Arial" w:cs="Arial"/>
          <w:sz w:val="20"/>
          <w:szCs w:val="20"/>
          <w:lang w:eastAsia="fr-FR"/>
        </w:rPr>
        <w:t>selon la nature des activités et/ou les fonctions</w:t>
      </w:r>
      <w:r w:rsidR="002323AB" w:rsidRPr="00916CB6">
        <w:rPr>
          <w:rFonts w:ascii="Arial" w:eastAsia="Times" w:hAnsi="Arial" w:cs="Arial"/>
          <w:sz w:val="20"/>
          <w:szCs w:val="20"/>
          <w:lang w:eastAsia="fr-FR"/>
        </w:rPr>
        <w:t xml:space="preserve"> exercées</w:t>
      </w:r>
      <w:r w:rsidR="009C6C48">
        <w:rPr>
          <w:rFonts w:ascii="Arial" w:eastAsia="Times" w:hAnsi="Arial" w:cs="Arial"/>
          <w:sz w:val="20"/>
          <w:szCs w:val="20"/>
          <w:lang w:eastAsia="fr-FR"/>
        </w:rPr>
        <w:t>.</w:t>
      </w:r>
    </w:p>
    <w:p w14:paraId="79F0E1DA" w14:textId="77777777" w:rsidR="004D40D0" w:rsidRPr="004D40D0" w:rsidRDefault="00E70AFF" w:rsidP="004D40D0">
      <w:pPr>
        <w:spacing w:line="240" w:lineRule="auto"/>
        <w:jc w:val="both"/>
        <w:rPr>
          <w:rFonts w:ascii="Arial" w:eastAsia="Times" w:hAnsi="Arial" w:cs="Arial"/>
          <w:sz w:val="20"/>
          <w:szCs w:val="20"/>
          <w:lang w:eastAsia="fr-FR"/>
        </w:rPr>
      </w:pPr>
      <w:r>
        <w:rPr>
          <w:rFonts w:ascii="Arial" w:eastAsia="Times" w:hAnsi="Arial" w:cs="Arial"/>
          <w:sz w:val="20"/>
          <w:szCs w:val="20"/>
          <w:lang w:eastAsia="fr-FR"/>
        </w:rPr>
        <w:t xml:space="preserve">(a) </w:t>
      </w:r>
      <w:r w:rsidR="009C6C48">
        <w:rPr>
          <w:rFonts w:ascii="Arial" w:eastAsia="Times" w:hAnsi="Arial" w:cs="Arial"/>
          <w:sz w:val="20"/>
          <w:szCs w:val="20"/>
          <w:lang w:eastAsia="fr-FR"/>
        </w:rPr>
        <w:t>L</w:t>
      </w:r>
      <w:r w:rsidR="006B2F44" w:rsidRPr="00916CB6">
        <w:rPr>
          <w:rFonts w:ascii="Arial" w:eastAsia="Times" w:hAnsi="Arial" w:cs="Arial"/>
          <w:sz w:val="20"/>
          <w:szCs w:val="20"/>
          <w:lang w:eastAsia="fr-FR"/>
        </w:rPr>
        <w:t xml:space="preserve">es </w:t>
      </w:r>
      <w:r w:rsidR="006B2F44" w:rsidRPr="001321DA">
        <w:rPr>
          <w:rFonts w:ascii="Arial" w:eastAsia="Times" w:hAnsi="Arial" w:cs="Arial"/>
          <w:b/>
          <w:sz w:val="20"/>
          <w:szCs w:val="20"/>
          <w:lang w:eastAsia="fr-FR"/>
        </w:rPr>
        <w:t>services d’enseignement réalisés en qualité de fonctionnaire</w:t>
      </w:r>
      <w:r w:rsidR="006B2F44" w:rsidRPr="00916CB6">
        <w:rPr>
          <w:rFonts w:ascii="Arial" w:eastAsia="Times" w:hAnsi="Arial" w:cs="Arial"/>
          <w:sz w:val="20"/>
          <w:szCs w:val="20"/>
          <w:lang w:eastAsia="fr-FR"/>
        </w:rPr>
        <w:t xml:space="preserve"> sont repris sur la base d’une durée théorique d’ancienneté </w:t>
      </w:r>
      <w:r w:rsidR="00E45B9D" w:rsidRPr="00916CB6">
        <w:rPr>
          <w:rFonts w:ascii="Arial" w:eastAsia="Times" w:hAnsi="Arial" w:cs="Arial"/>
          <w:sz w:val="20"/>
          <w:szCs w:val="20"/>
          <w:lang w:eastAsia="fr-FR"/>
        </w:rPr>
        <w:t xml:space="preserve">nécessaire </w:t>
      </w:r>
      <w:r w:rsidR="006B2F44" w:rsidRPr="00916CB6">
        <w:rPr>
          <w:rFonts w:ascii="Arial" w:eastAsia="Times" w:hAnsi="Arial" w:cs="Arial"/>
          <w:sz w:val="20"/>
          <w:szCs w:val="20"/>
          <w:lang w:eastAsia="fr-FR"/>
        </w:rPr>
        <w:t>pour atteindre le grade et l’échelon détenu</w:t>
      </w:r>
      <w:r w:rsidR="00E45B9D" w:rsidRPr="00916CB6">
        <w:rPr>
          <w:rFonts w:ascii="Arial" w:eastAsia="Times" w:hAnsi="Arial" w:cs="Arial"/>
          <w:sz w:val="20"/>
          <w:szCs w:val="20"/>
          <w:lang w:eastAsia="fr-FR"/>
        </w:rPr>
        <w:t>,</w:t>
      </w:r>
      <w:r w:rsidR="006B2F44" w:rsidRPr="00916CB6">
        <w:rPr>
          <w:rFonts w:ascii="Arial" w:eastAsia="Times" w:hAnsi="Arial" w:cs="Arial"/>
          <w:sz w:val="20"/>
          <w:szCs w:val="20"/>
          <w:lang w:eastAsia="fr-FR"/>
        </w:rPr>
        <w:t xml:space="preserve"> pondéré</w:t>
      </w:r>
      <w:r w:rsidR="00E45B9D" w:rsidRPr="00916CB6">
        <w:rPr>
          <w:rFonts w:ascii="Arial" w:eastAsia="Times" w:hAnsi="Arial" w:cs="Arial"/>
          <w:sz w:val="20"/>
          <w:szCs w:val="20"/>
          <w:lang w:eastAsia="fr-FR"/>
        </w:rPr>
        <w:t>e</w:t>
      </w:r>
      <w:r w:rsidR="006B2F44" w:rsidRPr="00916CB6">
        <w:rPr>
          <w:rFonts w:ascii="Arial" w:eastAsia="Times" w:hAnsi="Arial" w:cs="Arial"/>
          <w:sz w:val="20"/>
          <w:szCs w:val="20"/>
          <w:lang w:eastAsia="fr-FR"/>
        </w:rPr>
        <w:t xml:space="preserve"> d’un coefficient caractéristique hiérarchisant l</w:t>
      </w:r>
      <w:r w:rsidR="00B9777B" w:rsidRPr="00916CB6">
        <w:rPr>
          <w:rFonts w:ascii="Arial" w:eastAsia="Times" w:hAnsi="Arial" w:cs="Arial"/>
          <w:sz w:val="20"/>
          <w:szCs w:val="20"/>
          <w:lang w:eastAsia="fr-FR"/>
        </w:rPr>
        <w:t>es corps enseignants entre eux</w:t>
      </w:r>
      <w:r w:rsidR="00916CB6">
        <w:rPr>
          <w:rFonts w:ascii="Arial" w:eastAsia="Times" w:hAnsi="Arial" w:cs="Arial"/>
          <w:sz w:val="20"/>
          <w:szCs w:val="20"/>
          <w:lang w:eastAsia="fr-FR"/>
        </w:rPr>
        <w:t>.</w:t>
      </w:r>
      <w:r w:rsidR="006D6C89">
        <w:rPr>
          <w:rFonts w:ascii="Arial" w:eastAsia="Times" w:hAnsi="Arial" w:cs="Arial"/>
          <w:sz w:val="20"/>
          <w:szCs w:val="20"/>
          <w:lang w:eastAsia="fr-FR"/>
        </w:rPr>
        <w:t xml:space="preserve"> </w:t>
      </w:r>
      <w:r w:rsidR="004D40D0">
        <w:rPr>
          <w:rFonts w:ascii="Arial" w:eastAsia="Times" w:hAnsi="Arial" w:cs="Arial"/>
          <w:sz w:val="20"/>
          <w:szCs w:val="20"/>
          <w:lang w:eastAsia="fr-FR"/>
        </w:rPr>
        <w:t>Ainsi, l</w:t>
      </w:r>
      <w:r w:rsidR="004D40D0" w:rsidRPr="004D40D0">
        <w:rPr>
          <w:rFonts w:ascii="Arial" w:eastAsia="Times" w:hAnsi="Arial" w:cs="Arial"/>
          <w:sz w:val="20"/>
          <w:szCs w:val="20"/>
          <w:lang w:eastAsia="fr-FR"/>
        </w:rPr>
        <w:t>e classement s’effectue en deux étapes (article 8 du décret du 5 décembre 1951) :</w:t>
      </w:r>
    </w:p>
    <w:p w14:paraId="2915669A" w14:textId="52A21DEC" w:rsidR="004D40D0" w:rsidRPr="006B25BA" w:rsidRDefault="00E1486D" w:rsidP="006B25BA">
      <w:pPr>
        <w:pStyle w:val="Paragraphedeliste"/>
        <w:numPr>
          <w:ilvl w:val="0"/>
          <w:numId w:val="22"/>
        </w:numPr>
        <w:spacing w:line="240" w:lineRule="auto"/>
        <w:jc w:val="both"/>
        <w:rPr>
          <w:rFonts w:ascii="Arial" w:eastAsia="Times" w:hAnsi="Arial" w:cs="Arial"/>
          <w:sz w:val="20"/>
          <w:szCs w:val="20"/>
          <w:lang w:eastAsia="fr-FR"/>
        </w:rPr>
      </w:pPr>
      <w:r>
        <w:rPr>
          <w:rFonts w:ascii="Arial" w:eastAsia="Times" w:hAnsi="Arial" w:cs="Arial"/>
          <w:sz w:val="20"/>
          <w:szCs w:val="20"/>
          <w:lang w:eastAsia="fr-FR"/>
        </w:rPr>
        <w:t>Détermination de</w:t>
      </w:r>
      <w:r w:rsidR="004D40D0" w:rsidRPr="006B25BA">
        <w:rPr>
          <w:rFonts w:ascii="Arial" w:eastAsia="Times" w:hAnsi="Arial" w:cs="Arial"/>
          <w:sz w:val="20"/>
          <w:szCs w:val="20"/>
          <w:lang w:eastAsia="fr-FR"/>
        </w:rPr>
        <w:t xml:space="preserve"> l’ancienneté théorique de l’agent dans son précédent grade, en s’appuyant sur l’article 10 et le statut particulier du corps, </w:t>
      </w:r>
    </w:p>
    <w:p w14:paraId="350DE5E8" w14:textId="03034F66" w:rsidR="004D40D0" w:rsidRPr="006B25BA" w:rsidRDefault="00E1486D" w:rsidP="006B25BA">
      <w:pPr>
        <w:pStyle w:val="Paragraphedeliste"/>
        <w:numPr>
          <w:ilvl w:val="0"/>
          <w:numId w:val="22"/>
        </w:numPr>
        <w:spacing w:line="240" w:lineRule="auto"/>
        <w:jc w:val="both"/>
        <w:rPr>
          <w:rFonts w:ascii="Arial" w:eastAsia="Times" w:hAnsi="Arial" w:cs="Arial"/>
          <w:sz w:val="20"/>
          <w:szCs w:val="20"/>
          <w:lang w:eastAsia="fr-FR"/>
        </w:rPr>
      </w:pPr>
      <w:r>
        <w:rPr>
          <w:rFonts w:ascii="Arial" w:eastAsia="Times" w:hAnsi="Arial" w:cs="Arial"/>
          <w:sz w:val="20"/>
          <w:szCs w:val="20"/>
          <w:lang w:eastAsia="fr-FR"/>
        </w:rPr>
        <w:t>Multiplication de</w:t>
      </w:r>
      <w:r w:rsidR="004D40D0" w:rsidRPr="006B25BA">
        <w:rPr>
          <w:rFonts w:ascii="Arial" w:eastAsia="Times" w:hAnsi="Arial" w:cs="Arial"/>
          <w:sz w:val="20"/>
          <w:szCs w:val="20"/>
          <w:lang w:eastAsia="fr-FR"/>
        </w:rPr>
        <w:t xml:space="preserve"> cette ancienneté par le coefficient caractéristique de l’ancien corps, avant de diviser le résultat par le coefficient du nouveau corps (les coefficients par corps sont détaillés à l’article 9)</w:t>
      </w:r>
      <w:r w:rsidR="008D6A00">
        <w:rPr>
          <w:rFonts w:ascii="Arial" w:eastAsia="Times" w:hAnsi="Arial" w:cs="Arial"/>
          <w:sz w:val="20"/>
          <w:szCs w:val="20"/>
          <w:lang w:eastAsia="fr-FR"/>
        </w:rPr>
        <w:t>.</w:t>
      </w:r>
    </w:p>
    <w:p w14:paraId="7139C574" w14:textId="44984D02" w:rsidR="00C7464C" w:rsidRDefault="004D40D0" w:rsidP="004D40D0">
      <w:pPr>
        <w:spacing w:line="240" w:lineRule="auto"/>
        <w:jc w:val="both"/>
        <w:rPr>
          <w:rFonts w:ascii="Arial" w:eastAsia="Times" w:hAnsi="Arial" w:cs="Arial"/>
          <w:sz w:val="20"/>
          <w:szCs w:val="20"/>
          <w:lang w:eastAsia="fr-FR"/>
        </w:rPr>
      </w:pPr>
      <w:r w:rsidRPr="004D40D0">
        <w:rPr>
          <w:rFonts w:ascii="Arial" w:eastAsia="Times" w:hAnsi="Arial" w:cs="Arial"/>
          <w:sz w:val="20"/>
          <w:szCs w:val="20"/>
          <w:lang w:eastAsia="fr-FR"/>
        </w:rPr>
        <w:t xml:space="preserve">L’ancienneté ainsi calculée est intégralement ajoutée dans le nouveau corps, permettant à l’agent d’être élevé à un échelon supérieur à celui du début de carrière. En outre, pour ceux </w:t>
      </w:r>
      <w:r w:rsidR="0011703D">
        <w:rPr>
          <w:rFonts w:ascii="Arial" w:eastAsia="Times" w:hAnsi="Arial" w:cs="Arial"/>
          <w:sz w:val="20"/>
          <w:szCs w:val="20"/>
          <w:lang w:eastAsia="fr-FR"/>
        </w:rPr>
        <w:t>class</w:t>
      </w:r>
      <w:r w:rsidRPr="004D40D0">
        <w:rPr>
          <w:rFonts w:ascii="Arial" w:eastAsia="Times" w:hAnsi="Arial" w:cs="Arial"/>
          <w:sz w:val="20"/>
          <w:szCs w:val="20"/>
          <w:lang w:eastAsia="fr-FR"/>
        </w:rPr>
        <w:t>és au sommet de la classe normale, l’ancienneté conservée conditionne la vitesse d’accès au deuxième grade du corps.</w:t>
      </w:r>
      <w:r w:rsidR="00D17320">
        <w:rPr>
          <w:rFonts w:ascii="Arial" w:eastAsia="Times" w:hAnsi="Arial" w:cs="Arial"/>
          <w:sz w:val="20"/>
          <w:szCs w:val="20"/>
          <w:lang w:eastAsia="fr-FR"/>
        </w:rPr>
        <w:t xml:space="preserve"> </w:t>
      </w:r>
    </w:p>
    <w:p w14:paraId="7698DBC6" w14:textId="77777777" w:rsidR="00916CB6" w:rsidRDefault="00E70AFF" w:rsidP="00916CB6">
      <w:pPr>
        <w:spacing w:line="240" w:lineRule="auto"/>
        <w:jc w:val="both"/>
        <w:rPr>
          <w:rFonts w:ascii="Arial" w:eastAsia="Times" w:hAnsi="Arial" w:cs="Arial"/>
          <w:sz w:val="20"/>
          <w:szCs w:val="20"/>
          <w:lang w:eastAsia="fr-FR"/>
        </w:rPr>
      </w:pPr>
      <w:r>
        <w:rPr>
          <w:rFonts w:ascii="Arial" w:eastAsia="Times" w:hAnsi="Arial" w:cs="Arial"/>
          <w:sz w:val="20"/>
          <w:szCs w:val="20"/>
          <w:lang w:eastAsia="fr-FR"/>
        </w:rPr>
        <w:t xml:space="preserve">(b) </w:t>
      </w:r>
      <w:r w:rsidR="00916CB6">
        <w:rPr>
          <w:rFonts w:ascii="Arial" w:eastAsia="Times" w:hAnsi="Arial" w:cs="Arial"/>
          <w:sz w:val="20"/>
          <w:szCs w:val="20"/>
          <w:lang w:eastAsia="fr-FR"/>
        </w:rPr>
        <w:t>L</w:t>
      </w:r>
      <w:r w:rsidR="006B2F44" w:rsidRPr="00916CB6">
        <w:rPr>
          <w:rFonts w:ascii="Arial" w:eastAsia="Times" w:hAnsi="Arial" w:cs="Arial"/>
          <w:sz w:val="20"/>
          <w:szCs w:val="20"/>
          <w:lang w:eastAsia="fr-FR"/>
        </w:rPr>
        <w:t xml:space="preserve">es </w:t>
      </w:r>
      <w:r w:rsidR="006B2F44" w:rsidRPr="001321DA">
        <w:rPr>
          <w:rFonts w:ascii="Arial" w:eastAsia="Times" w:hAnsi="Arial" w:cs="Arial"/>
          <w:b/>
          <w:sz w:val="20"/>
          <w:szCs w:val="20"/>
          <w:lang w:eastAsia="fr-FR"/>
        </w:rPr>
        <w:t>services d’agents non titulaires</w:t>
      </w:r>
      <w:r w:rsidR="006B2F44" w:rsidRPr="00916CB6">
        <w:rPr>
          <w:rFonts w:ascii="Arial" w:eastAsia="Times" w:hAnsi="Arial" w:cs="Arial"/>
          <w:sz w:val="20"/>
          <w:szCs w:val="20"/>
          <w:lang w:eastAsia="fr-FR"/>
        </w:rPr>
        <w:t>, enseignants ou non, font l’objet d’une reprise partielle, dépendant de la catégorie, avec une graduation par pallier (50% jusqu’à 12 ans puis 75%</w:t>
      </w:r>
      <w:r w:rsidR="00466144">
        <w:rPr>
          <w:rFonts w:ascii="Arial" w:eastAsia="Times" w:hAnsi="Arial" w:cs="Arial"/>
          <w:sz w:val="20"/>
          <w:szCs w:val="20"/>
          <w:lang w:eastAsia="fr-FR"/>
        </w:rPr>
        <w:t xml:space="preserve"> pour la catégorie A</w:t>
      </w:r>
      <w:r w:rsidR="006B2F44" w:rsidRPr="00916CB6">
        <w:rPr>
          <w:rFonts w:ascii="Arial" w:eastAsia="Times" w:hAnsi="Arial" w:cs="Arial"/>
          <w:sz w:val="20"/>
          <w:szCs w:val="20"/>
          <w:lang w:eastAsia="fr-FR"/>
        </w:rPr>
        <w:t xml:space="preserve">) sous réserve d’absence d’interruption de service de plus d’un an. </w:t>
      </w:r>
    </w:p>
    <w:p w14:paraId="61342328" w14:textId="21CF1168" w:rsidR="001D0EC9" w:rsidRDefault="006B2F44" w:rsidP="00916CB6">
      <w:pPr>
        <w:spacing w:line="240" w:lineRule="auto"/>
        <w:jc w:val="both"/>
        <w:rPr>
          <w:rFonts w:ascii="Arial" w:eastAsia="Times" w:hAnsi="Arial" w:cs="Arial"/>
          <w:sz w:val="20"/>
          <w:szCs w:val="20"/>
          <w:lang w:eastAsia="fr-FR"/>
        </w:rPr>
      </w:pPr>
      <w:r w:rsidRPr="00916CB6">
        <w:rPr>
          <w:rFonts w:ascii="Arial" w:eastAsia="Times" w:hAnsi="Arial" w:cs="Arial"/>
          <w:sz w:val="20"/>
          <w:szCs w:val="20"/>
          <w:lang w:eastAsia="fr-FR"/>
        </w:rPr>
        <w:t>Certains services d’agents non titulaires relevant du ministère de l’éducation nationale et de la je</w:t>
      </w:r>
      <w:r w:rsidR="00E45B9D" w:rsidRPr="00916CB6">
        <w:rPr>
          <w:rFonts w:ascii="Arial" w:eastAsia="Times" w:hAnsi="Arial" w:cs="Arial"/>
          <w:sz w:val="20"/>
          <w:szCs w:val="20"/>
          <w:lang w:eastAsia="fr-FR"/>
        </w:rPr>
        <w:t xml:space="preserve">unesse </w:t>
      </w:r>
      <w:r w:rsidR="00471455" w:rsidRPr="00916CB6">
        <w:rPr>
          <w:rFonts w:ascii="Arial" w:eastAsia="Times" w:hAnsi="Arial" w:cs="Arial"/>
          <w:sz w:val="20"/>
          <w:szCs w:val="20"/>
          <w:lang w:eastAsia="fr-FR"/>
        </w:rPr>
        <w:t>(maîtres contractuels des établissements d’enseignement privé sous contrat, assistants d’éducation, surveillants d’internat)</w:t>
      </w:r>
      <w:r w:rsidR="00D0142A" w:rsidRPr="00916CB6">
        <w:rPr>
          <w:rFonts w:ascii="Arial" w:eastAsia="Times" w:hAnsi="Arial" w:cs="Arial"/>
          <w:sz w:val="20"/>
          <w:szCs w:val="20"/>
          <w:lang w:eastAsia="fr-FR"/>
        </w:rPr>
        <w:t xml:space="preserve">, </w:t>
      </w:r>
      <w:r w:rsidR="00E20F94">
        <w:rPr>
          <w:rFonts w:ascii="Arial" w:eastAsia="Times" w:hAnsi="Arial" w:cs="Arial"/>
          <w:sz w:val="20"/>
          <w:szCs w:val="20"/>
          <w:lang w:eastAsia="fr-FR"/>
        </w:rPr>
        <w:t>bénéficient de</w:t>
      </w:r>
      <w:r w:rsidR="00D0142A" w:rsidRPr="00916CB6">
        <w:rPr>
          <w:rFonts w:ascii="Arial" w:eastAsia="Times" w:hAnsi="Arial" w:cs="Arial"/>
          <w:sz w:val="20"/>
          <w:szCs w:val="20"/>
          <w:lang w:eastAsia="fr-FR"/>
        </w:rPr>
        <w:t xml:space="preserve"> modalités de calcul se rapproch</w:t>
      </w:r>
      <w:r w:rsidR="00E20F94">
        <w:rPr>
          <w:rFonts w:ascii="Arial" w:eastAsia="Times" w:hAnsi="Arial" w:cs="Arial"/>
          <w:sz w:val="20"/>
          <w:szCs w:val="20"/>
          <w:lang w:eastAsia="fr-FR"/>
        </w:rPr>
        <w:t>a</w:t>
      </w:r>
      <w:r w:rsidR="00453566" w:rsidRPr="00916CB6">
        <w:rPr>
          <w:rFonts w:ascii="Arial" w:eastAsia="Times" w:hAnsi="Arial" w:cs="Arial"/>
          <w:sz w:val="20"/>
          <w:szCs w:val="20"/>
          <w:lang w:eastAsia="fr-FR"/>
        </w:rPr>
        <w:t>nt</w:t>
      </w:r>
      <w:r w:rsidR="00D0142A" w:rsidRPr="00916CB6">
        <w:rPr>
          <w:rFonts w:ascii="Arial" w:eastAsia="Times" w:hAnsi="Arial" w:cs="Arial"/>
          <w:sz w:val="20"/>
          <w:szCs w:val="20"/>
          <w:lang w:eastAsia="fr-FR"/>
        </w:rPr>
        <w:t xml:space="preserve"> de celles des </w:t>
      </w:r>
      <w:r w:rsidR="00E231F3">
        <w:rPr>
          <w:rFonts w:ascii="Arial" w:eastAsia="Times" w:hAnsi="Arial" w:cs="Arial"/>
          <w:sz w:val="20"/>
          <w:szCs w:val="20"/>
          <w:lang w:eastAsia="fr-FR"/>
        </w:rPr>
        <w:t>enseignants</w:t>
      </w:r>
      <w:r w:rsidR="00D0142A" w:rsidRPr="00916CB6">
        <w:rPr>
          <w:rFonts w:ascii="Arial" w:eastAsia="Times" w:hAnsi="Arial" w:cs="Arial"/>
          <w:sz w:val="20"/>
          <w:szCs w:val="20"/>
          <w:lang w:eastAsia="fr-FR"/>
        </w:rPr>
        <w:t xml:space="preserve">, </w:t>
      </w:r>
      <w:r w:rsidR="00E20F94">
        <w:rPr>
          <w:rFonts w:ascii="Arial" w:eastAsia="Times" w:hAnsi="Arial" w:cs="Arial"/>
          <w:sz w:val="20"/>
          <w:szCs w:val="20"/>
          <w:lang w:eastAsia="fr-FR"/>
        </w:rPr>
        <w:t xml:space="preserve">mais </w:t>
      </w:r>
      <w:r w:rsidR="00D0142A" w:rsidRPr="00916CB6">
        <w:rPr>
          <w:rFonts w:ascii="Arial" w:eastAsia="Times" w:hAnsi="Arial" w:cs="Arial"/>
          <w:sz w:val="20"/>
          <w:szCs w:val="20"/>
          <w:lang w:eastAsia="fr-FR"/>
        </w:rPr>
        <w:t xml:space="preserve">avec </w:t>
      </w:r>
      <w:r w:rsidR="00471455" w:rsidRPr="00916CB6">
        <w:rPr>
          <w:rFonts w:ascii="Arial" w:eastAsia="Times" w:hAnsi="Arial" w:cs="Arial"/>
          <w:sz w:val="20"/>
          <w:szCs w:val="20"/>
          <w:lang w:eastAsia="fr-FR"/>
        </w:rPr>
        <w:t>l’application d’</w:t>
      </w:r>
      <w:r w:rsidR="00D0142A" w:rsidRPr="00916CB6">
        <w:rPr>
          <w:rFonts w:ascii="Arial" w:eastAsia="Times" w:hAnsi="Arial" w:cs="Arial"/>
          <w:sz w:val="20"/>
          <w:szCs w:val="20"/>
          <w:lang w:eastAsia="fr-FR"/>
        </w:rPr>
        <w:t xml:space="preserve">un </w:t>
      </w:r>
      <w:r w:rsidR="001D0EC9" w:rsidRPr="00916CB6">
        <w:rPr>
          <w:rFonts w:ascii="Arial" w:eastAsia="Times" w:hAnsi="Arial" w:cs="Arial"/>
          <w:sz w:val="20"/>
          <w:szCs w:val="20"/>
          <w:lang w:eastAsia="fr-FR"/>
        </w:rPr>
        <w:t>coefficient minorant la reprise</w:t>
      </w:r>
      <w:r w:rsidR="00AD3D6E">
        <w:rPr>
          <w:rFonts w:ascii="Arial" w:eastAsia="Times" w:hAnsi="Arial" w:cs="Arial"/>
          <w:sz w:val="20"/>
          <w:szCs w:val="20"/>
          <w:lang w:eastAsia="fr-FR"/>
        </w:rPr>
        <w:t>.</w:t>
      </w:r>
    </w:p>
    <w:p w14:paraId="64E6250A" w14:textId="1FDB87CB" w:rsidR="00984A7C" w:rsidRDefault="00E70AFF" w:rsidP="00916CB6">
      <w:pPr>
        <w:spacing w:line="240" w:lineRule="auto"/>
        <w:jc w:val="both"/>
        <w:rPr>
          <w:rFonts w:ascii="Arial" w:eastAsia="Times" w:hAnsi="Arial" w:cs="Arial"/>
          <w:sz w:val="20"/>
          <w:szCs w:val="20"/>
          <w:lang w:eastAsia="fr-FR"/>
        </w:rPr>
      </w:pPr>
      <w:r>
        <w:rPr>
          <w:rFonts w:ascii="Arial" w:eastAsia="Times" w:hAnsi="Arial" w:cs="Arial"/>
          <w:sz w:val="20"/>
          <w:szCs w:val="20"/>
          <w:lang w:eastAsia="fr-FR"/>
        </w:rPr>
        <w:lastRenderedPageBreak/>
        <w:t xml:space="preserve">(c) </w:t>
      </w:r>
      <w:r w:rsidR="00916CB6">
        <w:rPr>
          <w:rFonts w:ascii="Arial" w:eastAsia="Times" w:hAnsi="Arial" w:cs="Arial"/>
          <w:sz w:val="20"/>
          <w:szCs w:val="20"/>
          <w:lang w:eastAsia="fr-FR"/>
        </w:rPr>
        <w:t>P</w:t>
      </w:r>
      <w:r w:rsidR="00CD3DD1" w:rsidRPr="00916CB6">
        <w:rPr>
          <w:rFonts w:ascii="Arial" w:eastAsia="Times" w:hAnsi="Arial" w:cs="Arial"/>
          <w:sz w:val="20"/>
          <w:szCs w:val="20"/>
          <w:lang w:eastAsia="fr-FR"/>
        </w:rPr>
        <w:t>our le</w:t>
      </w:r>
      <w:r w:rsidR="004F66A4" w:rsidRPr="00916CB6">
        <w:rPr>
          <w:rFonts w:ascii="Arial" w:eastAsia="Times" w:hAnsi="Arial" w:cs="Arial"/>
          <w:sz w:val="20"/>
          <w:szCs w:val="20"/>
          <w:lang w:eastAsia="fr-FR"/>
        </w:rPr>
        <w:t xml:space="preserve"> </w:t>
      </w:r>
      <w:r w:rsidR="004F66A4" w:rsidRPr="001321DA">
        <w:rPr>
          <w:rFonts w:ascii="Arial" w:eastAsia="Times" w:hAnsi="Arial" w:cs="Arial"/>
          <w:b/>
          <w:sz w:val="20"/>
          <w:szCs w:val="20"/>
          <w:lang w:eastAsia="fr-FR"/>
        </w:rPr>
        <w:t>secteur privé</w:t>
      </w:r>
      <w:r w:rsidR="00466930" w:rsidRPr="001321DA">
        <w:rPr>
          <w:rFonts w:ascii="Arial" w:eastAsia="Times" w:hAnsi="Arial" w:cs="Arial"/>
          <w:b/>
          <w:sz w:val="20"/>
          <w:szCs w:val="20"/>
          <w:lang w:eastAsia="fr-FR"/>
        </w:rPr>
        <w:t xml:space="preserve"> hors enseignement</w:t>
      </w:r>
      <w:r w:rsidR="004F66A4" w:rsidRPr="00916CB6">
        <w:rPr>
          <w:rFonts w:ascii="Arial" w:eastAsia="Times" w:hAnsi="Arial" w:cs="Arial"/>
          <w:sz w:val="20"/>
          <w:szCs w:val="20"/>
          <w:lang w:eastAsia="fr-FR"/>
        </w:rPr>
        <w:t xml:space="preserve">, </w:t>
      </w:r>
      <w:r w:rsidR="00984A7C" w:rsidRPr="00916CB6">
        <w:rPr>
          <w:rFonts w:ascii="Arial" w:eastAsia="Times" w:hAnsi="Arial" w:cs="Arial"/>
          <w:sz w:val="20"/>
          <w:szCs w:val="20"/>
          <w:lang w:eastAsia="fr-FR"/>
        </w:rPr>
        <w:t xml:space="preserve">seuls les lauréats des disciplines d’enseignements techniques et professionnels (CAPET et CAPLP) </w:t>
      </w:r>
      <w:r w:rsidR="00197775" w:rsidRPr="00916CB6">
        <w:rPr>
          <w:rFonts w:ascii="Arial" w:eastAsia="Times" w:hAnsi="Arial" w:cs="Arial"/>
          <w:sz w:val="20"/>
          <w:szCs w:val="20"/>
          <w:lang w:eastAsia="fr-FR"/>
        </w:rPr>
        <w:t>et du troisième concours d’accès au</w:t>
      </w:r>
      <w:r w:rsidR="001A7348">
        <w:rPr>
          <w:rFonts w:ascii="Arial" w:eastAsia="Times" w:hAnsi="Arial" w:cs="Arial"/>
          <w:sz w:val="20"/>
          <w:szCs w:val="20"/>
          <w:lang w:eastAsia="fr-FR"/>
        </w:rPr>
        <w:t>x</w:t>
      </w:r>
      <w:r w:rsidR="00197775" w:rsidRPr="00916CB6">
        <w:rPr>
          <w:rFonts w:ascii="Arial" w:eastAsia="Times" w:hAnsi="Arial" w:cs="Arial"/>
          <w:sz w:val="20"/>
          <w:szCs w:val="20"/>
          <w:lang w:eastAsia="fr-FR"/>
        </w:rPr>
        <w:t xml:space="preserve"> corps </w:t>
      </w:r>
      <w:r w:rsidR="001A7348">
        <w:rPr>
          <w:rFonts w:ascii="Arial" w:eastAsia="Times" w:hAnsi="Arial" w:cs="Arial"/>
          <w:sz w:val="20"/>
          <w:szCs w:val="20"/>
          <w:lang w:eastAsia="fr-FR"/>
        </w:rPr>
        <w:t>enseignants</w:t>
      </w:r>
      <w:r w:rsidR="00197775" w:rsidRPr="009622B9">
        <w:rPr>
          <w:rStyle w:val="Appelnotedebasdep"/>
          <w:rFonts w:ascii="Arial" w:eastAsia="Times" w:hAnsi="Arial" w:cs="Arial"/>
          <w:sz w:val="20"/>
          <w:szCs w:val="20"/>
          <w:lang w:eastAsia="fr-FR"/>
        </w:rPr>
        <w:footnoteReference w:id="4"/>
      </w:r>
      <w:r w:rsidR="00197775" w:rsidRPr="00916CB6">
        <w:rPr>
          <w:rFonts w:ascii="Arial" w:eastAsia="Times" w:hAnsi="Arial" w:cs="Arial"/>
          <w:sz w:val="20"/>
          <w:szCs w:val="20"/>
          <w:lang w:eastAsia="fr-FR"/>
        </w:rPr>
        <w:t xml:space="preserve">, </w:t>
      </w:r>
      <w:r w:rsidR="00984A7C" w:rsidRPr="00916CB6">
        <w:rPr>
          <w:rFonts w:ascii="Arial" w:eastAsia="Times" w:hAnsi="Arial" w:cs="Arial"/>
          <w:sz w:val="20"/>
          <w:szCs w:val="20"/>
          <w:lang w:eastAsia="fr-FR"/>
        </w:rPr>
        <w:t>peuvent voir leur expérience professionnelle accomplie sous un régime juridique autre que celui d’agent public partiellement reprise</w:t>
      </w:r>
      <w:r w:rsidR="0021492F" w:rsidRPr="00916CB6">
        <w:rPr>
          <w:rFonts w:ascii="Arial" w:eastAsia="Times" w:hAnsi="Arial" w:cs="Arial"/>
          <w:sz w:val="20"/>
          <w:szCs w:val="20"/>
          <w:lang w:eastAsia="fr-FR"/>
        </w:rPr>
        <w:t xml:space="preserve"> (cette reprise pouvant notamment être conditionné</w:t>
      </w:r>
      <w:r w:rsidR="00AD3D6E">
        <w:rPr>
          <w:rFonts w:ascii="Arial" w:eastAsia="Times" w:hAnsi="Arial" w:cs="Arial"/>
          <w:sz w:val="20"/>
          <w:szCs w:val="20"/>
          <w:lang w:eastAsia="fr-FR"/>
        </w:rPr>
        <w:t>e</w:t>
      </w:r>
      <w:r w:rsidR="0021492F" w:rsidRPr="00916CB6">
        <w:rPr>
          <w:rFonts w:ascii="Arial" w:eastAsia="Times" w:hAnsi="Arial" w:cs="Arial"/>
          <w:sz w:val="20"/>
          <w:szCs w:val="20"/>
          <w:lang w:eastAsia="fr-FR"/>
        </w:rPr>
        <w:t xml:space="preserve"> par l’</w:t>
      </w:r>
      <w:r w:rsidR="008D0393" w:rsidRPr="00916CB6">
        <w:rPr>
          <w:rFonts w:ascii="Arial" w:eastAsia="Times" w:hAnsi="Arial" w:cs="Arial"/>
          <w:sz w:val="20"/>
          <w:szCs w:val="20"/>
          <w:lang w:eastAsia="fr-FR"/>
        </w:rPr>
        <w:t>exercice de fonctions en qualité d</w:t>
      </w:r>
      <w:r w:rsidR="0021492F" w:rsidRPr="00916CB6">
        <w:rPr>
          <w:rFonts w:ascii="Arial" w:eastAsia="Times" w:hAnsi="Arial" w:cs="Arial"/>
          <w:sz w:val="20"/>
          <w:szCs w:val="20"/>
          <w:lang w:eastAsia="fr-FR"/>
        </w:rPr>
        <w:t>e cadre).</w:t>
      </w:r>
      <w:r w:rsidR="00900F89">
        <w:rPr>
          <w:rFonts w:ascii="Arial" w:eastAsia="Times" w:hAnsi="Arial" w:cs="Arial"/>
          <w:sz w:val="20"/>
          <w:szCs w:val="20"/>
          <w:lang w:eastAsia="fr-FR"/>
        </w:rPr>
        <w:t xml:space="preserve"> A ce titre, des fonctions exercées en qualité de dirigeant d’entreprise ne peuvent</w:t>
      </w:r>
      <w:r w:rsidR="00A37DD4">
        <w:rPr>
          <w:rFonts w:ascii="Arial" w:eastAsia="Times" w:hAnsi="Arial" w:cs="Arial"/>
          <w:sz w:val="20"/>
          <w:szCs w:val="20"/>
          <w:lang w:eastAsia="fr-FR"/>
        </w:rPr>
        <w:t>, paradoxalement,</w:t>
      </w:r>
      <w:r w:rsidR="00900F89">
        <w:rPr>
          <w:rFonts w:ascii="Arial" w:eastAsia="Times" w:hAnsi="Arial" w:cs="Arial"/>
          <w:sz w:val="20"/>
          <w:szCs w:val="20"/>
          <w:lang w:eastAsia="fr-FR"/>
        </w:rPr>
        <w:t xml:space="preserve"> être reprises.</w:t>
      </w:r>
    </w:p>
    <w:p w14:paraId="6C27E299" w14:textId="77777777" w:rsidR="00DC6A13" w:rsidRPr="00916CB6" w:rsidRDefault="00DC6A13" w:rsidP="00916CB6">
      <w:pPr>
        <w:spacing w:line="240" w:lineRule="auto"/>
        <w:jc w:val="both"/>
        <w:rPr>
          <w:rFonts w:ascii="Arial" w:eastAsia="Times" w:hAnsi="Arial" w:cs="Arial"/>
          <w:sz w:val="20"/>
          <w:szCs w:val="20"/>
          <w:lang w:eastAsia="fr-FR"/>
        </w:rPr>
      </w:pPr>
      <w:r>
        <w:rPr>
          <w:rFonts w:ascii="Arial" w:eastAsia="Times" w:hAnsi="Arial" w:cs="Arial"/>
          <w:sz w:val="20"/>
          <w:szCs w:val="20"/>
          <w:lang w:eastAsia="fr-FR"/>
        </w:rPr>
        <w:t xml:space="preserve">Les règles de classement des </w:t>
      </w:r>
      <w:r w:rsidRPr="001321DA">
        <w:rPr>
          <w:rFonts w:ascii="Arial" w:eastAsia="Times" w:hAnsi="Arial" w:cs="Arial"/>
          <w:b/>
          <w:sz w:val="20"/>
          <w:szCs w:val="20"/>
          <w:lang w:eastAsia="fr-FR"/>
        </w:rPr>
        <w:t>lauréats issus du troisième concours</w:t>
      </w:r>
      <w:r>
        <w:rPr>
          <w:rFonts w:ascii="Arial" w:eastAsia="Times" w:hAnsi="Arial" w:cs="Arial"/>
          <w:sz w:val="20"/>
          <w:szCs w:val="20"/>
          <w:lang w:eastAsia="fr-FR"/>
        </w:rPr>
        <w:t xml:space="preserve"> s’avèrent cependant peu incitatives. En effet, </w:t>
      </w:r>
      <w:r w:rsidR="00A54B9E">
        <w:rPr>
          <w:rFonts w:ascii="Arial" w:eastAsia="Times" w:hAnsi="Arial" w:cs="Arial"/>
          <w:sz w:val="20"/>
          <w:szCs w:val="20"/>
          <w:lang w:eastAsia="fr-FR"/>
        </w:rPr>
        <w:t xml:space="preserve">elles donnent lieu à une </w:t>
      </w:r>
      <w:r w:rsidR="00A54B9E" w:rsidRPr="00A54B9E">
        <w:rPr>
          <w:rFonts w:ascii="Arial" w:eastAsia="Times" w:hAnsi="Arial" w:cs="Arial"/>
          <w:sz w:val="20"/>
          <w:szCs w:val="20"/>
          <w:lang w:eastAsia="fr-FR"/>
        </w:rPr>
        <w:t>bonification forfaitaire d’un an lorsque la durée des activités professionnelles dont ils justifient est inférieure à six ans, de deux ans lorsque cette durée est comprise entre six et neuf ans, de trois ans lorsqu’elle est de neuf ans et plus</w:t>
      </w:r>
      <w:r w:rsidR="00A54B9E">
        <w:rPr>
          <w:rFonts w:ascii="Arial" w:eastAsia="Times" w:hAnsi="Arial" w:cs="Arial"/>
          <w:sz w:val="20"/>
          <w:szCs w:val="20"/>
          <w:lang w:eastAsia="fr-FR"/>
        </w:rPr>
        <w:t>.</w:t>
      </w:r>
    </w:p>
    <w:p w14:paraId="512CEBFC" w14:textId="77777777" w:rsidR="002323AB" w:rsidRDefault="004441AB" w:rsidP="00AF311F">
      <w:pPr>
        <w:spacing w:line="240" w:lineRule="auto"/>
        <w:jc w:val="both"/>
        <w:rPr>
          <w:rFonts w:ascii="Arial" w:eastAsia="Times" w:hAnsi="Arial" w:cs="Arial"/>
          <w:sz w:val="20"/>
          <w:szCs w:val="20"/>
          <w:lang w:eastAsia="fr-FR"/>
        </w:rPr>
      </w:pPr>
      <w:r>
        <w:rPr>
          <w:rFonts w:ascii="Arial" w:eastAsia="Times" w:hAnsi="Arial" w:cs="Arial"/>
          <w:sz w:val="20"/>
          <w:szCs w:val="20"/>
          <w:lang w:eastAsia="fr-FR"/>
        </w:rPr>
        <w:t>En outre, pour l</w:t>
      </w:r>
      <w:r w:rsidR="00D42917">
        <w:rPr>
          <w:rFonts w:ascii="Arial" w:eastAsia="Times" w:hAnsi="Arial" w:cs="Arial"/>
          <w:sz w:val="20"/>
          <w:szCs w:val="20"/>
          <w:lang w:eastAsia="fr-FR"/>
        </w:rPr>
        <w:t>e corps des professeurs de lycée professionnel</w:t>
      </w:r>
      <w:r>
        <w:rPr>
          <w:rFonts w:ascii="Arial" w:eastAsia="Times" w:hAnsi="Arial" w:cs="Arial"/>
          <w:sz w:val="20"/>
          <w:szCs w:val="20"/>
          <w:lang w:eastAsia="fr-FR"/>
        </w:rPr>
        <w:t>, l</w:t>
      </w:r>
      <w:r w:rsidR="00EB5124">
        <w:rPr>
          <w:rFonts w:ascii="Arial" w:eastAsia="Times" w:hAnsi="Arial" w:cs="Arial"/>
          <w:sz w:val="20"/>
          <w:szCs w:val="20"/>
          <w:lang w:eastAsia="fr-FR"/>
        </w:rPr>
        <w:t xml:space="preserve">a </w:t>
      </w:r>
      <w:r w:rsidR="005928FF">
        <w:rPr>
          <w:rFonts w:ascii="Arial" w:eastAsia="Times" w:hAnsi="Arial" w:cs="Arial"/>
          <w:sz w:val="20"/>
          <w:szCs w:val="20"/>
          <w:lang w:eastAsia="fr-FR"/>
        </w:rPr>
        <w:t>prise en compte</w:t>
      </w:r>
      <w:r w:rsidR="00EB5124">
        <w:rPr>
          <w:rFonts w:ascii="Arial" w:eastAsia="Times" w:hAnsi="Arial" w:cs="Arial"/>
          <w:sz w:val="20"/>
          <w:szCs w:val="20"/>
          <w:lang w:eastAsia="fr-FR"/>
        </w:rPr>
        <w:t xml:space="preserve"> des services antérieurs dépend</w:t>
      </w:r>
      <w:r w:rsidR="005928FF">
        <w:rPr>
          <w:rFonts w:ascii="Arial" w:eastAsia="Times" w:hAnsi="Arial" w:cs="Arial"/>
          <w:sz w:val="20"/>
          <w:szCs w:val="20"/>
          <w:lang w:eastAsia="fr-FR"/>
        </w:rPr>
        <w:t xml:space="preserve"> du diplôme justifié au moment de l’inscription aux concours</w:t>
      </w:r>
      <w:r w:rsidR="00D42917">
        <w:rPr>
          <w:rFonts w:ascii="Arial" w:eastAsia="Times" w:hAnsi="Arial" w:cs="Arial"/>
          <w:sz w:val="20"/>
          <w:szCs w:val="20"/>
          <w:lang w:eastAsia="fr-FR"/>
        </w:rPr>
        <w:t xml:space="preserve"> </w:t>
      </w:r>
      <w:r w:rsidR="00984A7C">
        <w:rPr>
          <w:rFonts w:ascii="Arial" w:eastAsia="Times" w:hAnsi="Arial" w:cs="Arial"/>
          <w:sz w:val="20"/>
          <w:szCs w:val="20"/>
          <w:lang w:eastAsia="fr-FR"/>
        </w:rPr>
        <w:t>externes alors même que les candidats n’ont pas conscience des incidences de ce choix sur leur classement et donc</w:t>
      </w:r>
      <w:r w:rsidR="00AD3D6E">
        <w:rPr>
          <w:rFonts w:ascii="Arial" w:eastAsia="Times" w:hAnsi="Arial" w:cs="Arial"/>
          <w:sz w:val="20"/>
          <w:szCs w:val="20"/>
          <w:lang w:eastAsia="fr-FR"/>
        </w:rPr>
        <w:t xml:space="preserve"> sur</w:t>
      </w:r>
      <w:r w:rsidR="00984A7C">
        <w:rPr>
          <w:rFonts w:ascii="Arial" w:eastAsia="Times" w:hAnsi="Arial" w:cs="Arial"/>
          <w:sz w:val="20"/>
          <w:szCs w:val="20"/>
          <w:lang w:eastAsia="fr-FR"/>
        </w:rPr>
        <w:t xml:space="preserve"> leur niveau de rémunération.</w:t>
      </w:r>
      <w:r w:rsidR="00A60338">
        <w:rPr>
          <w:rFonts w:ascii="Arial" w:eastAsia="Times" w:hAnsi="Arial" w:cs="Arial"/>
          <w:sz w:val="20"/>
          <w:szCs w:val="20"/>
          <w:lang w:eastAsia="fr-FR"/>
        </w:rPr>
        <w:t xml:space="preserve"> </w:t>
      </w:r>
      <w:r w:rsidR="006E2CC3">
        <w:rPr>
          <w:rFonts w:ascii="Arial" w:eastAsia="Times" w:hAnsi="Arial" w:cs="Arial"/>
          <w:sz w:val="20"/>
          <w:szCs w:val="20"/>
          <w:lang w:eastAsia="fr-FR"/>
        </w:rPr>
        <w:t>Pour limiter les effets de ces règles</w:t>
      </w:r>
      <w:r w:rsidR="00BB5730">
        <w:rPr>
          <w:rFonts w:ascii="Arial" w:eastAsia="Times" w:hAnsi="Arial" w:cs="Arial"/>
          <w:sz w:val="20"/>
          <w:szCs w:val="20"/>
          <w:lang w:eastAsia="fr-FR"/>
        </w:rPr>
        <w:t>, par note de service du 1</w:t>
      </w:r>
      <w:r w:rsidR="00BB5730" w:rsidRPr="006B25BA">
        <w:rPr>
          <w:rFonts w:ascii="Arial" w:eastAsia="Times" w:hAnsi="Arial" w:cs="Arial"/>
          <w:sz w:val="20"/>
          <w:szCs w:val="20"/>
          <w:vertAlign w:val="superscript"/>
          <w:lang w:eastAsia="fr-FR"/>
        </w:rPr>
        <w:t>er</w:t>
      </w:r>
      <w:r w:rsidR="00BB5730">
        <w:rPr>
          <w:rFonts w:ascii="Arial" w:eastAsia="Times" w:hAnsi="Arial" w:cs="Arial"/>
          <w:sz w:val="20"/>
          <w:szCs w:val="20"/>
          <w:lang w:eastAsia="fr-FR"/>
        </w:rPr>
        <w:t xml:space="preserve"> octobre 2004, le ministère a précisé aux recteurs que lorsque les lauréats du concours externe pouvaient se présenter à plusieurs titres, </w:t>
      </w:r>
      <w:r w:rsidR="006E2CC3">
        <w:rPr>
          <w:rFonts w:ascii="Arial" w:eastAsia="Times" w:hAnsi="Arial" w:cs="Arial"/>
          <w:sz w:val="20"/>
          <w:szCs w:val="20"/>
          <w:lang w:eastAsia="fr-FR"/>
        </w:rPr>
        <w:t>les services académiques doivent retenir la règle de classement la plus avantageuse pour le lauréat.</w:t>
      </w:r>
    </w:p>
    <w:p w14:paraId="6F5FC944" w14:textId="77777777" w:rsidR="004E31FF" w:rsidRPr="00DF65CE" w:rsidRDefault="004E31FF" w:rsidP="00DF65CE">
      <w:pPr>
        <w:spacing w:line="240" w:lineRule="auto"/>
        <w:jc w:val="both"/>
        <w:rPr>
          <w:rFonts w:ascii="Arial" w:eastAsia="Times" w:hAnsi="Arial" w:cs="Arial"/>
          <w:sz w:val="20"/>
          <w:szCs w:val="20"/>
          <w:lang w:eastAsia="fr-FR"/>
        </w:rPr>
      </w:pPr>
    </w:p>
    <w:p w14:paraId="48B938D4" w14:textId="04632643" w:rsidR="007F30F0" w:rsidRDefault="0018476F" w:rsidP="00CC3CC3">
      <w:pPr>
        <w:pStyle w:val="Paragraphedeliste"/>
        <w:numPr>
          <w:ilvl w:val="0"/>
          <w:numId w:val="15"/>
        </w:numPr>
        <w:spacing w:line="240" w:lineRule="auto"/>
        <w:jc w:val="both"/>
        <w:rPr>
          <w:rFonts w:ascii="Arial" w:eastAsia="Times" w:hAnsi="Arial" w:cs="Arial"/>
          <w:b/>
          <w:sz w:val="20"/>
          <w:szCs w:val="20"/>
          <w:lang w:eastAsia="fr-FR"/>
        </w:rPr>
      </w:pPr>
      <w:r>
        <w:rPr>
          <w:rFonts w:ascii="Arial" w:eastAsia="Times" w:hAnsi="Arial" w:cs="Arial"/>
          <w:b/>
          <w:sz w:val="20"/>
          <w:szCs w:val="20"/>
          <w:lang w:eastAsia="fr-FR"/>
        </w:rPr>
        <w:t>L</w:t>
      </w:r>
      <w:r w:rsidR="00BC34DD">
        <w:rPr>
          <w:rFonts w:ascii="Arial" w:eastAsia="Times" w:hAnsi="Arial" w:cs="Arial"/>
          <w:b/>
          <w:sz w:val="20"/>
          <w:szCs w:val="20"/>
          <w:lang w:eastAsia="fr-FR"/>
        </w:rPr>
        <w:t xml:space="preserve">a nécessité de revoir les </w:t>
      </w:r>
      <w:r w:rsidR="007F30F0" w:rsidRPr="007F30F0">
        <w:rPr>
          <w:rFonts w:ascii="Arial" w:eastAsia="Times" w:hAnsi="Arial" w:cs="Arial"/>
          <w:b/>
          <w:sz w:val="20"/>
          <w:szCs w:val="20"/>
          <w:lang w:eastAsia="fr-FR"/>
        </w:rPr>
        <w:t xml:space="preserve">modalités de classement </w:t>
      </w:r>
      <w:r>
        <w:rPr>
          <w:rFonts w:ascii="Arial" w:eastAsia="Times" w:hAnsi="Arial" w:cs="Arial"/>
          <w:b/>
          <w:sz w:val="20"/>
          <w:szCs w:val="20"/>
          <w:lang w:eastAsia="fr-FR"/>
        </w:rPr>
        <w:t>afin de renforcer l’attractivité et les secondes carrières</w:t>
      </w:r>
    </w:p>
    <w:p w14:paraId="04C5F210" w14:textId="6ABF9CD2" w:rsidR="00115482" w:rsidRDefault="00A3185A" w:rsidP="001C0D60">
      <w:pPr>
        <w:spacing w:line="240" w:lineRule="auto"/>
        <w:jc w:val="both"/>
        <w:rPr>
          <w:rFonts w:ascii="Arial" w:eastAsia="Times" w:hAnsi="Arial" w:cs="Arial"/>
          <w:sz w:val="20"/>
          <w:szCs w:val="20"/>
          <w:lang w:eastAsia="fr-FR"/>
        </w:rPr>
      </w:pPr>
      <w:r w:rsidRPr="001C0D60">
        <w:rPr>
          <w:rFonts w:ascii="Arial" w:eastAsia="Times" w:hAnsi="Arial" w:cs="Arial"/>
          <w:sz w:val="20"/>
          <w:szCs w:val="20"/>
          <w:lang w:eastAsia="fr-FR"/>
        </w:rPr>
        <w:t>Les modalités de classements s</w:t>
      </w:r>
      <w:r w:rsidR="000A7EC6">
        <w:rPr>
          <w:rFonts w:ascii="Arial" w:eastAsia="Times" w:hAnsi="Arial" w:cs="Arial"/>
          <w:sz w:val="20"/>
          <w:szCs w:val="20"/>
          <w:lang w:eastAsia="fr-FR"/>
        </w:rPr>
        <w:t>’avèrent en gestion</w:t>
      </w:r>
      <w:r w:rsidRPr="001C0D60">
        <w:rPr>
          <w:rFonts w:ascii="Arial" w:eastAsia="Times" w:hAnsi="Arial" w:cs="Arial"/>
          <w:sz w:val="20"/>
          <w:szCs w:val="20"/>
          <w:lang w:eastAsia="fr-FR"/>
        </w:rPr>
        <w:t xml:space="preserve"> complexes pour les services et </w:t>
      </w:r>
      <w:r w:rsidR="00115482">
        <w:rPr>
          <w:rFonts w:ascii="Arial" w:eastAsia="Times" w:hAnsi="Arial" w:cs="Arial"/>
          <w:sz w:val="20"/>
          <w:szCs w:val="20"/>
          <w:lang w:eastAsia="fr-FR"/>
        </w:rPr>
        <w:t>peu</w:t>
      </w:r>
      <w:r w:rsidR="00115482" w:rsidRPr="001C0D60">
        <w:rPr>
          <w:rFonts w:ascii="Arial" w:eastAsia="Times" w:hAnsi="Arial" w:cs="Arial"/>
          <w:sz w:val="20"/>
          <w:szCs w:val="20"/>
          <w:lang w:eastAsia="fr-FR"/>
        </w:rPr>
        <w:t xml:space="preserve"> </w:t>
      </w:r>
      <w:r w:rsidRPr="001C0D60">
        <w:rPr>
          <w:rFonts w:ascii="Arial" w:eastAsia="Times" w:hAnsi="Arial" w:cs="Arial"/>
          <w:sz w:val="20"/>
          <w:szCs w:val="20"/>
          <w:lang w:eastAsia="fr-FR"/>
        </w:rPr>
        <w:t>lisibles par les candidats qui n’ont</w:t>
      </w:r>
      <w:r w:rsidR="00703B67" w:rsidRPr="001C0D60">
        <w:rPr>
          <w:rFonts w:ascii="Arial" w:eastAsia="Times" w:hAnsi="Arial" w:cs="Arial"/>
          <w:sz w:val="20"/>
          <w:szCs w:val="20"/>
          <w:lang w:eastAsia="fr-FR"/>
        </w:rPr>
        <w:t>,</w:t>
      </w:r>
      <w:r w:rsidRPr="001C0D60">
        <w:rPr>
          <w:rFonts w:ascii="Arial" w:eastAsia="Times" w:hAnsi="Arial" w:cs="Arial"/>
          <w:sz w:val="20"/>
          <w:szCs w:val="20"/>
          <w:lang w:eastAsia="fr-FR"/>
        </w:rPr>
        <w:t xml:space="preserve"> de fait, pas de visibilité sur la reprise de services à laquelle ils peuvent prétendre en cas de réussite au concours</w:t>
      </w:r>
      <w:r w:rsidR="00EB5124" w:rsidRPr="001C0D60">
        <w:rPr>
          <w:rFonts w:ascii="Arial" w:eastAsia="Times" w:hAnsi="Arial" w:cs="Arial"/>
          <w:sz w:val="20"/>
          <w:szCs w:val="20"/>
          <w:lang w:eastAsia="fr-FR"/>
        </w:rPr>
        <w:t>.</w:t>
      </w:r>
      <w:r w:rsidR="00703B67" w:rsidRPr="001C0D60">
        <w:rPr>
          <w:rFonts w:ascii="Arial" w:eastAsia="Times" w:hAnsi="Arial" w:cs="Arial"/>
          <w:sz w:val="20"/>
          <w:szCs w:val="20"/>
          <w:lang w:eastAsia="fr-FR"/>
        </w:rPr>
        <w:t xml:space="preserve"> </w:t>
      </w:r>
    </w:p>
    <w:p w14:paraId="1F4D94D3" w14:textId="4E28032B" w:rsidR="00115482" w:rsidRPr="00BB0731" w:rsidRDefault="00096B9C" w:rsidP="00BB0731">
      <w:pPr>
        <w:spacing w:line="240" w:lineRule="auto"/>
        <w:jc w:val="both"/>
        <w:rPr>
          <w:rFonts w:ascii="Arial" w:hAnsi="Arial" w:cs="Arial"/>
          <w:sz w:val="20"/>
        </w:rPr>
      </w:pPr>
      <w:r>
        <w:rPr>
          <w:rFonts w:ascii="Arial" w:hAnsi="Arial" w:cs="Arial"/>
          <w:sz w:val="20"/>
        </w:rPr>
        <w:t xml:space="preserve">Elles sont, </w:t>
      </w:r>
      <w:r w:rsidR="00A1428A" w:rsidRPr="00BB0731">
        <w:rPr>
          <w:rFonts w:ascii="Arial" w:hAnsi="Arial" w:cs="Arial"/>
          <w:sz w:val="20"/>
        </w:rPr>
        <w:t>en particulier pour l</w:t>
      </w:r>
      <w:r w:rsidR="00115482" w:rsidRPr="00BB0731">
        <w:rPr>
          <w:rFonts w:ascii="Arial" w:hAnsi="Arial" w:cs="Arial"/>
          <w:sz w:val="20"/>
        </w:rPr>
        <w:t xml:space="preserve">es concours des disciplines d’enseignements techniques et professionnels, </w:t>
      </w:r>
      <w:r>
        <w:rPr>
          <w:rFonts w:ascii="Arial" w:hAnsi="Arial" w:cs="Arial"/>
          <w:sz w:val="20"/>
        </w:rPr>
        <w:t xml:space="preserve">inadaptées </w:t>
      </w:r>
      <w:r w:rsidR="00115482" w:rsidRPr="00BB0731">
        <w:rPr>
          <w:rFonts w:ascii="Arial" w:hAnsi="Arial" w:cs="Arial"/>
          <w:sz w:val="20"/>
        </w:rPr>
        <w:t xml:space="preserve">car </w:t>
      </w:r>
      <w:r w:rsidR="00A1428A" w:rsidRPr="00BB0731">
        <w:rPr>
          <w:rFonts w:ascii="Arial" w:hAnsi="Arial" w:cs="Arial"/>
          <w:sz w:val="20"/>
        </w:rPr>
        <w:t>elles</w:t>
      </w:r>
      <w:r w:rsidR="00115482" w:rsidRPr="00BB0731">
        <w:rPr>
          <w:rFonts w:ascii="Arial" w:hAnsi="Arial" w:cs="Arial"/>
          <w:sz w:val="20"/>
        </w:rPr>
        <w:t xml:space="preserve"> sont déconnectées de la réalité du marché du travail et des emplois occupés par les candidats potentiels. La qualité de cadre demandée exclut d’anciens salariés ou entrepreneurs possédant pourtant une expérience nécessaire à l’enseignement technique ou professionnel concerné.</w:t>
      </w:r>
    </w:p>
    <w:p w14:paraId="7E5318E6" w14:textId="4625CB07" w:rsidR="00B11367" w:rsidRPr="00BB0731" w:rsidRDefault="00096B9C" w:rsidP="00BB0731">
      <w:pPr>
        <w:spacing w:line="240" w:lineRule="auto"/>
        <w:jc w:val="both"/>
        <w:rPr>
          <w:rFonts w:ascii="Arial" w:hAnsi="Arial" w:cs="Arial"/>
          <w:sz w:val="20"/>
        </w:rPr>
      </w:pPr>
      <w:r>
        <w:rPr>
          <w:rFonts w:ascii="Arial" w:hAnsi="Arial" w:cs="Arial"/>
          <w:sz w:val="20"/>
        </w:rPr>
        <w:t xml:space="preserve">Par ailleurs, elles sont </w:t>
      </w:r>
      <w:r w:rsidR="00A1428A" w:rsidRPr="00BB0731">
        <w:rPr>
          <w:rFonts w:ascii="Arial" w:hAnsi="Arial" w:cs="Arial"/>
          <w:sz w:val="20"/>
        </w:rPr>
        <w:t>peu incitatives notamment pour l</w:t>
      </w:r>
      <w:r w:rsidR="00FC3318" w:rsidRPr="00BB0731">
        <w:rPr>
          <w:rFonts w:ascii="Arial" w:hAnsi="Arial" w:cs="Arial"/>
          <w:sz w:val="20"/>
        </w:rPr>
        <w:t>es concours</w:t>
      </w:r>
      <w:r w:rsidR="0021492F" w:rsidRPr="00BB0731">
        <w:rPr>
          <w:rFonts w:ascii="Arial" w:hAnsi="Arial" w:cs="Arial"/>
          <w:sz w:val="20"/>
        </w:rPr>
        <w:t xml:space="preserve"> </w:t>
      </w:r>
      <w:r w:rsidR="00C23E10" w:rsidRPr="00BB0731">
        <w:rPr>
          <w:rFonts w:ascii="Arial" w:hAnsi="Arial" w:cs="Arial"/>
          <w:sz w:val="20"/>
        </w:rPr>
        <w:t xml:space="preserve">de </w:t>
      </w:r>
      <w:r w:rsidR="00A3185A" w:rsidRPr="00BB0731">
        <w:rPr>
          <w:rFonts w:ascii="Arial" w:hAnsi="Arial" w:cs="Arial"/>
          <w:sz w:val="20"/>
        </w:rPr>
        <w:t>professeurs agrégés</w:t>
      </w:r>
      <w:r w:rsidR="00703B67" w:rsidRPr="00BB0731">
        <w:rPr>
          <w:rFonts w:ascii="Arial" w:hAnsi="Arial" w:cs="Arial"/>
          <w:sz w:val="20"/>
        </w:rPr>
        <w:t>, professeurs d’éducation physique et sportive</w:t>
      </w:r>
      <w:r w:rsidR="001F5BC3" w:rsidRPr="00BB0731">
        <w:rPr>
          <w:rFonts w:ascii="Arial" w:hAnsi="Arial" w:cs="Arial"/>
          <w:sz w:val="20"/>
        </w:rPr>
        <w:t>, professeurs des écoles</w:t>
      </w:r>
      <w:r w:rsidR="00703B67" w:rsidRPr="00BB0731">
        <w:rPr>
          <w:rFonts w:ascii="Arial" w:hAnsi="Arial" w:cs="Arial"/>
          <w:sz w:val="20"/>
        </w:rPr>
        <w:t xml:space="preserve"> ou </w:t>
      </w:r>
      <w:r w:rsidR="00C23E10" w:rsidRPr="00BB0731">
        <w:rPr>
          <w:rFonts w:ascii="Arial" w:hAnsi="Arial" w:cs="Arial"/>
          <w:sz w:val="20"/>
        </w:rPr>
        <w:t xml:space="preserve">du </w:t>
      </w:r>
      <w:r w:rsidR="00703B67" w:rsidRPr="00BB0731">
        <w:rPr>
          <w:rFonts w:ascii="Arial" w:hAnsi="Arial" w:cs="Arial"/>
          <w:sz w:val="20"/>
        </w:rPr>
        <w:t xml:space="preserve">CAPES </w:t>
      </w:r>
      <w:r w:rsidR="0021492F" w:rsidRPr="00BB0731">
        <w:rPr>
          <w:rFonts w:ascii="Arial" w:hAnsi="Arial" w:cs="Arial"/>
          <w:sz w:val="20"/>
        </w:rPr>
        <w:t>(hors 3</w:t>
      </w:r>
      <w:r w:rsidR="0021492F" w:rsidRPr="00BB0731">
        <w:rPr>
          <w:rFonts w:ascii="Arial" w:hAnsi="Arial" w:cs="Arial"/>
          <w:sz w:val="20"/>
          <w:vertAlign w:val="superscript"/>
        </w:rPr>
        <w:t>ème</w:t>
      </w:r>
      <w:r w:rsidR="0021492F" w:rsidRPr="00BB0731">
        <w:rPr>
          <w:rFonts w:ascii="Arial" w:hAnsi="Arial" w:cs="Arial"/>
          <w:sz w:val="20"/>
        </w:rPr>
        <w:t xml:space="preserve"> concours) </w:t>
      </w:r>
      <w:r w:rsidR="00A1428A" w:rsidRPr="00BB0731">
        <w:rPr>
          <w:rFonts w:ascii="Arial" w:hAnsi="Arial" w:cs="Arial"/>
          <w:sz w:val="20"/>
        </w:rPr>
        <w:t xml:space="preserve">car elles </w:t>
      </w:r>
      <w:r w:rsidR="00FC3318" w:rsidRPr="00BB0731">
        <w:rPr>
          <w:rFonts w:ascii="Arial" w:hAnsi="Arial" w:cs="Arial"/>
          <w:sz w:val="20"/>
        </w:rPr>
        <w:t>ne permettent pas de reprise de services réalisés dans le secteur privé</w:t>
      </w:r>
      <w:r w:rsidR="00A1428A" w:rsidRPr="00BB0731">
        <w:rPr>
          <w:rFonts w:ascii="Arial" w:hAnsi="Arial" w:cs="Arial"/>
          <w:sz w:val="20"/>
        </w:rPr>
        <w:t>.</w:t>
      </w:r>
    </w:p>
    <w:p w14:paraId="4A27A151" w14:textId="5BD964E5" w:rsidR="00096B9C" w:rsidRDefault="00CF55D8" w:rsidP="00CA3480">
      <w:pPr>
        <w:spacing w:line="240" w:lineRule="auto"/>
        <w:jc w:val="both"/>
        <w:rPr>
          <w:rFonts w:eastAsia="Times"/>
          <w:szCs w:val="20"/>
          <w:lang w:eastAsia="fr-FR"/>
        </w:rPr>
      </w:pPr>
      <w:r>
        <w:rPr>
          <w:rFonts w:ascii="Arial" w:hAnsi="Arial" w:cs="Arial"/>
          <w:sz w:val="20"/>
        </w:rPr>
        <w:t xml:space="preserve">Les conditions de reprise d’ancienneté pour ces lauréats </w:t>
      </w:r>
      <w:r w:rsidR="0072553B">
        <w:rPr>
          <w:rFonts w:ascii="Arial" w:hAnsi="Arial" w:cs="Arial"/>
          <w:sz w:val="20"/>
        </w:rPr>
        <w:t>mériteraient</w:t>
      </w:r>
      <w:r w:rsidR="00BC34DD">
        <w:rPr>
          <w:rFonts w:ascii="Arial" w:hAnsi="Arial" w:cs="Arial"/>
          <w:sz w:val="20"/>
        </w:rPr>
        <w:t xml:space="preserve"> donc </w:t>
      </w:r>
      <w:r w:rsidR="0072553B">
        <w:rPr>
          <w:rFonts w:ascii="Arial" w:hAnsi="Arial" w:cs="Arial"/>
          <w:sz w:val="20"/>
        </w:rPr>
        <w:t>d’</w:t>
      </w:r>
      <w:r w:rsidR="00BC34DD">
        <w:rPr>
          <w:rFonts w:ascii="Arial" w:hAnsi="Arial" w:cs="Arial"/>
          <w:sz w:val="20"/>
        </w:rPr>
        <w:t>être revues</w:t>
      </w:r>
      <w:r w:rsidR="00CA3480">
        <w:rPr>
          <w:rFonts w:ascii="Arial" w:hAnsi="Arial" w:cs="Arial"/>
          <w:sz w:val="20"/>
        </w:rPr>
        <w:t>.</w:t>
      </w:r>
      <w:r w:rsidR="00847E06" w:rsidRPr="00BB0731">
        <w:rPr>
          <w:rFonts w:ascii="Arial" w:hAnsi="Arial" w:cs="Arial"/>
          <w:sz w:val="20"/>
        </w:rPr>
        <w:t xml:space="preserve"> </w:t>
      </w:r>
    </w:p>
    <w:p w14:paraId="30B6B0E7" w14:textId="3C4B01A5" w:rsidR="00280DC2" w:rsidRPr="00B67C47" w:rsidRDefault="00E93480" w:rsidP="00096B9C">
      <w:pPr>
        <w:spacing w:line="240" w:lineRule="auto"/>
        <w:jc w:val="both"/>
        <w:rPr>
          <w:rFonts w:ascii="Arial" w:hAnsi="Arial" w:cs="Arial"/>
          <w:sz w:val="20"/>
        </w:rPr>
      </w:pPr>
      <w:r>
        <w:rPr>
          <w:rFonts w:ascii="Arial" w:eastAsia="Times" w:hAnsi="Arial" w:cs="Arial"/>
          <w:sz w:val="20"/>
          <w:szCs w:val="20"/>
          <w:lang w:eastAsia="fr-FR"/>
        </w:rPr>
        <w:t xml:space="preserve">A l’occasion de ces travaux, </w:t>
      </w:r>
      <w:r w:rsidR="00BC34DD">
        <w:rPr>
          <w:rFonts w:ascii="Arial" w:eastAsia="Times" w:hAnsi="Arial" w:cs="Arial"/>
          <w:sz w:val="20"/>
          <w:szCs w:val="20"/>
          <w:lang w:eastAsia="fr-FR"/>
        </w:rPr>
        <w:t>il conviendra de prévoir une actualisation d</w:t>
      </w:r>
      <w:r>
        <w:rPr>
          <w:rFonts w:ascii="Arial" w:eastAsia="Times" w:hAnsi="Arial" w:cs="Arial"/>
          <w:sz w:val="20"/>
          <w:szCs w:val="20"/>
          <w:lang w:eastAsia="fr-FR"/>
        </w:rPr>
        <w:t xml:space="preserve">es </w:t>
      </w:r>
      <w:r w:rsidR="00096B9C" w:rsidRPr="00843EC7">
        <w:rPr>
          <w:rFonts w:ascii="Arial" w:eastAsia="Times" w:hAnsi="Arial" w:cs="Arial"/>
          <w:sz w:val="20"/>
          <w:szCs w:val="20"/>
          <w:lang w:eastAsia="fr-FR"/>
        </w:rPr>
        <w:t>annexes</w:t>
      </w:r>
      <w:r>
        <w:rPr>
          <w:rFonts w:ascii="Arial" w:eastAsia="Times" w:hAnsi="Arial" w:cs="Arial"/>
          <w:sz w:val="20"/>
          <w:szCs w:val="20"/>
          <w:lang w:eastAsia="fr-FR"/>
        </w:rPr>
        <w:t xml:space="preserve"> </w:t>
      </w:r>
      <w:r w:rsidRPr="00E93480">
        <w:rPr>
          <w:rFonts w:ascii="Arial" w:eastAsia="Times" w:hAnsi="Arial" w:cs="Arial"/>
          <w:sz w:val="20"/>
          <w:szCs w:val="20"/>
          <w:lang w:eastAsia="fr-FR"/>
        </w:rPr>
        <w:t>du décret du 5 décembre 1951</w:t>
      </w:r>
      <w:r>
        <w:rPr>
          <w:rFonts w:ascii="Arial" w:eastAsia="Times" w:hAnsi="Arial" w:cs="Arial"/>
          <w:sz w:val="20"/>
          <w:szCs w:val="20"/>
          <w:lang w:eastAsia="fr-FR"/>
        </w:rPr>
        <w:t xml:space="preserve"> déterminant les règles de classement pour les personnels déjà enseignants. En effet,</w:t>
      </w:r>
      <w:r w:rsidR="00096B9C" w:rsidRPr="00843EC7">
        <w:rPr>
          <w:rFonts w:ascii="Arial" w:eastAsia="Times" w:hAnsi="Arial" w:cs="Arial"/>
          <w:sz w:val="20"/>
          <w:szCs w:val="20"/>
          <w:lang w:eastAsia="fr-FR"/>
        </w:rPr>
        <w:t xml:space="preserve"> au regard des </w:t>
      </w:r>
      <w:r w:rsidR="00BC34DD">
        <w:rPr>
          <w:rFonts w:ascii="Arial" w:eastAsia="Times" w:hAnsi="Arial" w:cs="Arial"/>
          <w:sz w:val="20"/>
          <w:szCs w:val="20"/>
          <w:lang w:eastAsia="fr-FR"/>
        </w:rPr>
        <w:t xml:space="preserve">modifications dans les déroulements </w:t>
      </w:r>
      <w:r w:rsidR="00096B9C" w:rsidRPr="00843EC7">
        <w:rPr>
          <w:rFonts w:ascii="Arial" w:eastAsia="Times" w:hAnsi="Arial" w:cs="Arial"/>
          <w:sz w:val="20"/>
          <w:szCs w:val="20"/>
          <w:lang w:eastAsia="fr-FR"/>
        </w:rPr>
        <w:t xml:space="preserve">de carrière </w:t>
      </w:r>
      <w:r w:rsidR="00BC34DD">
        <w:rPr>
          <w:rFonts w:ascii="Arial" w:eastAsia="Times" w:hAnsi="Arial" w:cs="Arial"/>
          <w:sz w:val="20"/>
          <w:szCs w:val="20"/>
          <w:lang w:eastAsia="fr-FR"/>
        </w:rPr>
        <w:t>intervenues au cours des dernières années</w:t>
      </w:r>
      <w:r>
        <w:rPr>
          <w:rFonts w:ascii="Arial" w:eastAsia="Times" w:hAnsi="Arial" w:cs="Arial"/>
          <w:sz w:val="20"/>
          <w:szCs w:val="20"/>
          <w:lang w:eastAsia="fr-FR"/>
        </w:rPr>
        <w:t>, il</w:t>
      </w:r>
      <w:r w:rsidR="00096B9C" w:rsidRPr="00843EC7">
        <w:rPr>
          <w:rFonts w:ascii="Arial" w:eastAsia="Times" w:hAnsi="Arial" w:cs="Arial"/>
          <w:sz w:val="20"/>
          <w:szCs w:val="20"/>
          <w:lang w:eastAsia="fr-FR"/>
        </w:rPr>
        <w:t xml:space="preserve"> est nécessaire</w:t>
      </w:r>
      <w:r w:rsidR="00096B9C">
        <w:rPr>
          <w:rFonts w:ascii="Arial" w:eastAsia="Times" w:hAnsi="Arial" w:cs="Arial"/>
          <w:sz w:val="20"/>
          <w:szCs w:val="20"/>
          <w:lang w:eastAsia="fr-FR"/>
        </w:rPr>
        <w:t xml:space="preserve"> de prendre en compte la création du grade de classe exceptionnelle dans les corps enseignants </w:t>
      </w:r>
      <w:r w:rsidR="00096B9C" w:rsidRPr="00DF65CE">
        <w:rPr>
          <w:rFonts w:ascii="Arial" w:eastAsia="Times" w:hAnsi="Arial" w:cs="Arial"/>
          <w:sz w:val="20"/>
          <w:szCs w:val="20"/>
          <w:lang w:eastAsia="fr-FR"/>
        </w:rPr>
        <w:t>(sauf CEEPS et PEGC)</w:t>
      </w:r>
      <w:r w:rsidR="00096B9C">
        <w:rPr>
          <w:rFonts w:ascii="Arial" w:eastAsia="Times" w:hAnsi="Arial" w:cs="Arial"/>
          <w:sz w:val="20"/>
          <w:szCs w:val="20"/>
          <w:lang w:eastAsia="fr-FR"/>
        </w:rPr>
        <w:t xml:space="preserve"> et de tenir compte </w:t>
      </w:r>
      <w:r w:rsidR="00096B9C" w:rsidRPr="00DF65CE">
        <w:rPr>
          <w:rFonts w:ascii="Arial" w:eastAsia="Times" w:hAnsi="Arial" w:cs="Arial"/>
          <w:sz w:val="20"/>
          <w:szCs w:val="20"/>
          <w:lang w:eastAsia="fr-FR"/>
        </w:rPr>
        <w:t>des durées dans les échelons des carrières rénovées</w:t>
      </w:r>
      <w:r w:rsidR="00096B9C" w:rsidRPr="009E7729">
        <w:rPr>
          <w:rFonts w:ascii="Arial" w:eastAsia="Times" w:hAnsi="Arial" w:cs="Arial"/>
          <w:sz w:val="20"/>
          <w:szCs w:val="20"/>
          <w:lang w:eastAsia="fr-FR"/>
        </w:rPr>
        <w:t xml:space="preserve">. </w:t>
      </w:r>
    </w:p>
    <w:sectPr w:rsidR="00280DC2" w:rsidRPr="00B67C47" w:rsidSect="00BB0731">
      <w:headerReference w:type="even" r:id="rId9"/>
      <w:headerReference w:type="default" r:id="rId10"/>
      <w:footerReference w:type="default" r:id="rId11"/>
      <w:headerReference w:type="first" r:id="rId12"/>
      <w:pgSz w:w="11906" w:h="16838"/>
      <w:pgMar w:top="1417" w:right="1133" w:bottom="1134" w:left="993"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5FAFC4" w16cid:durableId="23763C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7EFA8" w14:textId="77777777" w:rsidR="006F6129" w:rsidRDefault="006F6129" w:rsidP="00154D5B">
      <w:r>
        <w:separator/>
      </w:r>
    </w:p>
  </w:endnote>
  <w:endnote w:type="continuationSeparator" w:id="0">
    <w:p w14:paraId="32F26AC6" w14:textId="77777777" w:rsidR="006F6129" w:rsidRDefault="006F6129" w:rsidP="0015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E9C05" w14:textId="2D264937" w:rsidR="0007567B" w:rsidRPr="00240613" w:rsidRDefault="0007567B" w:rsidP="00240613">
    <w:pPr>
      <w:pStyle w:val="Pieddepage"/>
      <w:pBdr>
        <w:top w:val="thinThickSmallGap" w:sz="24" w:space="1" w:color="622423" w:themeColor="accent2" w:themeShade="7F"/>
      </w:pBdr>
      <w:rPr>
        <w:rFonts w:ascii="Arial" w:eastAsiaTheme="majorEastAsia" w:hAnsi="Arial" w:cs="Arial"/>
        <w:sz w:val="20"/>
      </w:rPr>
    </w:pPr>
    <w:r w:rsidRPr="00154D5B">
      <w:rPr>
        <w:rFonts w:ascii="Arial" w:eastAsiaTheme="majorEastAsia" w:hAnsi="Arial" w:cs="Arial"/>
        <w:sz w:val="20"/>
      </w:rPr>
      <w:t xml:space="preserve">DGRH B1-3 – </w:t>
    </w:r>
    <w:r w:rsidR="00845B6D">
      <w:rPr>
        <w:rFonts w:ascii="Arial" w:eastAsiaTheme="majorEastAsia" w:hAnsi="Arial" w:cs="Arial"/>
        <w:sz w:val="20"/>
      </w:rPr>
      <w:t>0</w:t>
    </w:r>
    <w:r w:rsidR="00E001C9">
      <w:rPr>
        <w:rFonts w:ascii="Arial" w:eastAsiaTheme="majorEastAsia" w:hAnsi="Arial" w:cs="Arial"/>
        <w:sz w:val="20"/>
      </w:rPr>
      <w:t>9</w:t>
    </w:r>
    <w:r>
      <w:rPr>
        <w:rFonts w:ascii="Arial" w:eastAsiaTheme="majorEastAsia" w:hAnsi="Arial" w:cs="Arial"/>
        <w:sz w:val="20"/>
      </w:rPr>
      <w:t>/</w:t>
    </w:r>
    <w:r w:rsidR="00845B6D">
      <w:rPr>
        <w:rFonts w:ascii="Arial" w:eastAsiaTheme="majorEastAsia" w:hAnsi="Arial" w:cs="Arial"/>
        <w:sz w:val="20"/>
      </w:rPr>
      <w:t>12</w:t>
    </w:r>
    <w:r>
      <w:rPr>
        <w:rFonts w:ascii="Arial" w:eastAsiaTheme="majorEastAsia" w:hAnsi="Arial" w:cs="Arial"/>
        <w:sz w:val="20"/>
      </w:rPr>
      <w:t>/2020</w:t>
    </w:r>
    <w:r w:rsidRPr="00154D5B">
      <w:rPr>
        <w:rFonts w:ascii="Arial" w:eastAsiaTheme="majorEastAsia" w:hAnsi="Arial" w:cs="Arial"/>
        <w:sz w:val="20"/>
      </w:rPr>
      <w:ptab w:relativeTo="margin" w:alignment="right" w:leader="none"/>
    </w:r>
    <w:r w:rsidRPr="00154D5B">
      <w:rPr>
        <w:rFonts w:ascii="Arial" w:eastAsiaTheme="majorEastAsia" w:hAnsi="Arial" w:cs="Arial"/>
        <w:sz w:val="20"/>
      </w:rPr>
      <w:t xml:space="preserve">Page </w:t>
    </w:r>
    <w:r w:rsidRPr="00154D5B">
      <w:rPr>
        <w:rFonts w:ascii="Arial" w:eastAsiaTheme="minorEastAsia" w:hAnsi="Arial" w:cs="Arial"/>
        <w:sz w:val="20"/>
      </w:rPr>
      <w:fldChar w:fldCharType="begin"/>
    </w:r>
    <w:r w:rsidRPr="00154D5B">
      <w:rPr>
        <w:rFonts w:ascii="Arial" w:hAnsi="Arial" w:cs="Arial"/>
        <w:sz w:val="20"/>
      </w:rPr>
      <w:instrText>PAGE   \* MERGEFORMAT</w:instrText>
    </w:r>
    <w:r w:rsidRPr="00154D5B">
      <w:rPr>
        <w:rFonts w:ascii="Arial" w:eastAsiaTheme="minorEastAsia" w:hAnsi="Arial" w:cs="Arial"/>
        <w:sz w:val="20"/>
      </w:rPr>
      <w:fldChar w:fldCharType="separate"/>
    </w:r>
    <w:r w:rsidR="00F017CE" w:rsidRPr="00F017CE">
      <w:rPr>
        <w:rFonts w:ascii="Arial" w:eastAsiaTheme="majorEastAsia" w:hAnsi="Arial" w:cs="Arial"/>
        <w:noProof/>
        <w:sz w:val="20"/>
      </w:rPr>
      <w:t>2</w:t>
    </w:r>
    <w:r w:rsidRPr="00154D5B">
      <w:rPr>
        <w:rFonts w:ascii="Arial" w:eastAsiaTheme="majorEastAsia"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9C4F8" w14:textId="77777777" w:rsidR="006F6129" w:rsidRDefault="006F6129" w:rsidP="00154D5B">
      <w:r>
        <w:separator/>
      </w:r>
    </w:p>
  </w:footnote>
  <w:footnote w:type="continuationSeparator" w:id="0">
    <w:p w14:paraId="1B0F8385" w14:textId="77777777" w:rsidR="006F6129" w:rsidRDefault="006F6129" w:rsidP="00154D5B">
      <w:r>
        <w:continuationSeparator/>
      </w:r>
    </w:p>
  </w:footnote>
  <w:footnote w:id="1">
    <w:p w14:paraId="51778CD1" w14:textId="77777777" w:rsidR="0007567B" w:rsidRPr="006B25BA" w:rsidRDefault="0007567B" w:rsidP="003E2D2F">
      <w:pPr>
        <w:pStyle w:val="Notedebasdepage"/>
        <w:spacing w:after="0" w:line="240" w:lineRule="auto"/>
        <w:jc w:val="both"/>
        <w:rPr>
          <w:rFonts w:ascii="Arial" w:hAnsi="Arial" w:cs="Arial"/>
          <w:sz w:val="16"/>
          <w:szCs w:val="16"/>
        </w:rPr>
      </w:pPr>
      <w:r w:rsidRPr="006B25BA">
        <w:rPr>
          <w:rStyle w:val="Appelnotedebasdep"/>
          <w:rFonts w:ascii="Arial" w:hAnsi="Arial" w:cs="Arial"/>
          <w:sz w:val="16"/>
          <w:szCs w:val="16"/>
        </w:rPr>
        <w:footnoteRef/>
      </w:r>
      <w:r w:rsidRPr="006B25BA">
        <w:rPr>
          <w:rFonts w:ascii="Arial" w:hAnsi="Arial" w:cs="Arial"/>
          <w:sz w:val="16"/>
          <w:szCs w:val="16"/>
        </w:rPr>
        <w:t xml:space="preserve"> Cf. art. 9 du décret n°70-738, art. 6 du décret n°72-580, art. 29 du décret n°72-581, art. 8 du décret n°80-627, art. 20 du décret n°90-680, art. 22 du décret n°92-1189, art. 13 du décret n°2017-120.</w:t>
      </w:r>
    </w:p>
  </w:footnote>
  <w:footnote w:id="2">
    <w:p w14:paraId="72621972" w14:textId="77777777" w:rsidR="0007567B" w:rsidRPr="006B25BA" w:rsidRDefault="0007567B" w:rsidP="006B25BA">
      <w:pPr>
        <w:pStyle w:val="Notedebasdepage"/>
        <w:spacing w:after="0" w:line="240" w:lineRule="auto"/>
        <w:jc w:val="both"/>
        <w:rPr>
          <w:rFonts w:ascii="Arial" w:hAnsi="Arial" w:cs="Arial"/>
          <w:sz w:val="16"/>
          <w:szCs w:val="16"/>
        </w:rPr>
      </w:pPr>
      <w:r w:rsidRPr="006B25BA">
        <w:rPr>
          <w:rStyle w:val="Appelnotedebasdep"/>
          <w:rFonts w:ascii="Arial" w:hAnsi="Arial" w:cs="Arial"/>
          <w:sz w:val="16"/>
          <w:szCs w:val="16"/>
        </w:rPr>
        <w:footnoteRef/>
      </w:r>
      <w:r w:rsidRPr="006B25BA">
        <w:rPr>
          <w:rFonts w:ascii="Arial" w:hAnsi="Arial" w:cs="Arial"/>
          <w:sz w:val="16"/>
          <w:szCs w:val="16"/>
        </w:rPr>
        <w:t xml:space="preserve"> Décret n°51-1423 du 5 décembre 1951 portant règlement d'administration publique pour la fixation des règles suivant lesquelles doit être déterminée l'ancienneté du personnel nommé dans l'un des corps de fonctionnaires de l'enseignement relevant du ministère de l'éducation nationale.</w:t>
      </w:r>
    </w:p>
  </w:footnote>
  <w:footnote w:id="3">
    <w:p w14:paraId="0FD349C4" w14:textId="5D2B76B4" w:rsidR="00BC34DD" w:rsidRDefault="00BC34DD">
      <w:pPr>
        <w:pStyle w:val="Notedebasdepage"/>
      </w:pPr>
      <w:r>
        <w:rPr>
          <w:rStyle w:val="Appelnotedebasdep"/>
        </w:rPr>
        <w:footnoteRef/>
      </w:r>
      <w:r>
        <w:t xml:space="preserve"> En particulier </w:t>
      </w:r>
      <w:r>
        <w:rPr>
          <w:rFonts w:ascii="Arial" w:hAnsi="Arial" w:cs="Arial"/>
          <w:sz w:val="16"/>
          <w:szCs w:val="16"/>
        </w:rPr>
        <w:t>d</w:t>
      </w:r>
      <w:r w:rsidRPr="00DF65CE">
        <w:rPr>
          <w:rFonts w:ascii="Arial" w:hAnsi="Arial" w:cs="Arial"/>
          <w:sz w:val="16"/>
          <w:szCs w:val="16"/>
        </w:rPr>
        <w:t>écret n°2006-1827 du 23 décembre 2006 relatif aux règles du classement d'échelon consécutif à la nomination dans certains corps de catégorie A de la fonction publique de l'Etat</w:t>
      </w:r>
    </w:p>
  </w:footnote>
  <w:footnote w:id="4">
    <w:p w14:paraId="26CFE094" w14:textId="77777777" w:rsidR="0007567B" w:rsidRPr="00B67C47" w:rsidRDefault="0007567B" w:rsidP="003E2D2F">
      <w:pPr>
        <w:pStyle w:val="Notedebasdepage"/>
        <w:spacing w:after="0" w:line="240" w:lineRule="auto"/>
        <w:jc w:val="both"/>
        <w:rPr>
          <w:rFonts w:ascii="Arial" w:hAnsi="Arial" w:cs="Arial"/>
          <w:sz w:val="16"/>
          <w:szCs w:val="16"/>
        </w:rPr>
      </w:pPr>
      <w:r w:rsidRPr="006B25BA">
        <w:rPr>
          <w:rStyle w:val="Appelnotedebasdep"/>
          <w:rFonts w:ascii="Arial" w:hAnsi="Arial" w:cs="Arial"/>
          <w:sz w:val="16"/>
          <w:szCs w:val="16"/>
        </w:rPr>
        <w:footnoteRef/>
      </w:r>
      <w:r w:rsidRPr="006B25BA">
        <w:rPr>
          <w:rFonts w:ascii="Arial" w:hAnsi="Arial" w:cs="Arial"/>
          <w:sz w:val="16"/>
          <w:szCs w:val="16"/>
        </w:rPr>
        <w:t xml:space="preserve"> Au moment de leur classement, les lauréats bénéficient d’une bonification, au titre de l’expérience acquise dans le secteur privé, lors du classement dans le corps de professeur certifié, dans la limite de 3 ans pour les laur</w:t>
      </w:r>
      <w:r w:rsidRPr="00B67C47">
        <w:rPr>
          <w:rFonts w:ascii="Arial" w:hAnsi="Arial" w:cs="Arial"/>
          <w:sz w:val="16"/>
          <w:szCs w:val="16"/>
        </w:rPr>
        <w:t>éats justifiant d’au moins 9 ans d’activité.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822D6" w14:textId="54F51E9E" w:rsidR="0072553B" w:rsidRDefault="0072553B">
    <w:pPr>
      <w:pStyle w:val="En-tte"/>
    </w:pPr>
    <w:r>
      <w:rPr>
        <w:noProof/>
      </w:rPr>
      <w:pict w14:anchorId="5591C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87891" o:spid="_x0000_s2052" type="#_x0000_t136" style="position:absolute;margin-left:0;margin-top:0;width:629.5pt;height:59.95pt;rotation:315;z-index:-251655168;mso-position-horizontal:center;mso-position-horizontal-relative:margin;mso-position-vertical:center;mso-position-vertical-relative:margin" o:allowincell="f" fillcolor="silver" stroked="f">
          <v:fill opacity=".5"/>
          <v:textpath style="font-family:&quot;Times New Roman&quot;;font-size:1pt" string="DOCUMENT DE TRAVAIL "/>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86F5F" w14:textId="3DAD52EF" w:rsidR="0007567B" w:rsidRPr="00ED34D2" w:rsidRDefault="0072553B" w:rsidP="00ED34D2">
    <w:pPr>
      <w:pStyle w:val="En-tte"/>
      <w:pBdr>
        <w:bottom w:val="thickThinSmallGap" w:sz="24" w:space="1" w:color="622423" w:themeColor="accent2" w:themeShade="7F"/>
      </w:pBdr>
      <w:jc w:val="center"/>
      <w:rPr>
        <w:rFonts w:ascii="Arial" w:eastAsiaTheme="majorEastAsia" w:hAnsi="Arial" w:cs="Arial"/>
        <w:sz w:val="28"/>
        <w:szCs w:val="28"/>
      </w:rPr>
    </w:pPr>
    <w:r>
      <w:rPr>
        <w:noProof/>
      </w:rPr>
      <w:pict w14:anchorId="02F11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87892" o:spid="_x0000_s2053" type="#_x0000_t136" style="position:absolute;left:0;text-align:left;margin-left:0;margin-top:0;width:629.5pt;height:59.95pt;rotation:315;z-index:-251653120;mso-position-horizontal:center;mso-position-horizontal-relative:margin;mso-position-vertical:center;mso-position-vertical-relative:margin" o:allowincell="f" fillcolor="silver" stroked="f">
          <v:fill opacity=".5"/>
          <v:textpath style="font-family:&quot;Times New Roman&quot;;font-size:1pt" string="DOCUMENT DE TRAVAIL "/>
        </v:shape>
      </w:pict>
    </w:r>
    <w:sdt>
      <w:sdtPr>
        <w:rPr>
          <w:rFonts w:ascii="Arial" w:hAnsi="Arial" w:cs="Arial"/>
          <w:sz w:val="28"/>
          <w:szCs w:val="28"/>
        </w:rPr>
        <w:alias w:val="Titre"/>
        <w:id w:val="188654212"/>
        <w:dataBinding w:prefixMappings="xmlns:ns0='http://schemas.openxmlformats.org/package/2006/metadata/core-properties' xmlns:ns1='http://purl.org/dc/elements/1.1/'" w:xpath="/ns0:coreProperties[1]/ns1:title[1]" w:storeItemID="{6C3C8BC8-F283-45AE-878A-BAB7291924A1}"/>
        <w:text/>
      </w:sdtPr>
      <w:sdtEndPr/>
      <w:sdtContent>
        <w:r w:rsidR="00F017CE">
          <w:rPr>
            <w:rFonts w:ascii="Arial" w:hAnsi="Arial" w:cs="Arial"/>
            <w:sz w:val="28"/>
            <w:szCs w:val="28"/>
          </w:rPr>
          <w:t xml:space="preserve">ANNEXE 1 </w:t>
        </w:r>
        <w:r w:rsidR="0007567B">
          <w:rPr>
            <w:rFonts w:ascii="Arial" w:hAnsi="Arial" w:cs="Arial"/>
            <w:sz w:val="28"/>
            <w:szCs w:val="28"/>
          </w:rPr>
          <w:t>Classement des lauréats des concours enseignants</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BA96" w14:textId="29F4C3FA" w:rsidR="0072553B" w:rsidRDefault="0072553B">
    <w:pPr>
      <w:pStyle w:val="En-tte"/>
    </w:pPr>
    <w:r>
      <w:rPr>
        <w:noProof/>
      </w:rPr>
      <w:pict w14:anchorId="76976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87890" o:spid="_x0000_s2051" type="#_x0000_t136" style="position:absolute;margin-left:0;margin-top:0;width:629.5pt;height:59.95pt;rotation:315;z-index:-251657216;mso-position-horizontal:center;mso-position-horizontal-relative:margin;mso-position-vertical:center;mso-position-vertical-relative:margin" o:allowincell="f" fillcolor="silver" stroked="f">
          <v:fill opacity=".5"/>
          <v:textpath style="font-family:&quot;Times New Roman&quot;;font-size:1pt" string="DOCUMENT DE TRAVAIL "/>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261B"/>
    <w:multiLevelType w:val="hybridMultilevel"/>
    <w:tmpl w:val="24E01D70"/>
    <w:lvl w:ilvl="0" w:tplc="B7B07F8E">
      <w:numFmt w:val="bullet"/>
      <w:lvlText w:val="-"/>
      <w:lvlJc w:val="left"/>
      <w:pPr>
        <w:ind w:left="360" w:hanging="360"/>
      </w:pPr>
      <w:rPr>
        <w:rFonts w:ascii="Arial" w:eastAsiaTheme="minorHAnsi" w:hAnsi="Arial" w:cs="Arial" w:hint="default"/>
      </w:rPr>
    </w:lvl>
    <w:lvl w:ilvl="1" w:tplc="B76E9D44">
      <w:numFmt w:val="bullet"/>
      <w:lvlText w:val=""/>
      <w:lvlJc w:val="left"/>
      <w:pPr>
        <w:ind w:left="1425" w:hanging="705"/>
      </w:pPr>
      <w:rPr>
        <w:rFonts w:ascii="Symbol" w:eastAsiaTheme="minorHAnsi" w:hAnsi="Symbo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7130631"/>
    <w:multiLevelType w:val="hybridMultilevel"/>
    <w:tmpl w:val="70CA9798"/>
    <w:lvl w:ilvl="0" w:tplc="92CE88C6">
      <w:numFmt w:val="bullet"/>
      <w:lvlText w:val="-"/>
      <w:lvlJc w:val="left"/>
      <w:pPr>
        <w:ind w:left="360" w:hanging="360"/>
      </w:pPr>
      <w:rPr>
        <w:rFonts w:ascii="Arial" w:eastAsia="Times"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0D02C80"/>
    <w:multiLevelType w:val="hybridMultilevel"/>
    <w:tmpl w:val="ACB639D0"/>
    <w:lvl w:ilvl="0" w:tplc="2886E5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B76B3A"/>
    <w:multiLevelType w:val="hybridMultilevel"/>
    <w:tmpl w:val="037869C0"/>
    <w:lvl w:ilvl="0" w:tplc="040C001B">
      <w:start w:val="1"/>
      <w:numFmt w:val="lowerRoman"/>
      <w:lvlText w:val="%1."/>
      <w:lvlJc w:val="right"/>
      <w:pPr>
        <w:ind w:left="1068" w:hanging="360"/>
      </w:pPr>
      <w:rPr>
        <w:rFonts w:hint="default"/>
      </w:rPr>
    </w:lvl>
    <w:lvl w:ilvl="1" w:tplc="B76E9D44">
      <w:numFmt w:val="bullet"/>
      <w:lvlText w:val=""/>
      <w:lvlJc w:val="left"/>
      <w:pPr>
        <w:ind w:left="2133" w:hanging="705"/>
      </w:pPr>
      <w:rPr>
        <w:rFonts w:ascii="Symbol" w:eastAsiaTheme="minorHAnsi" w:hAnsi="Symbol" w:cs="Aria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A66641B"/>
    <w:multiLevelType w:val="hybridMultilevel"/>
    <w:tmpl w:val="432077BE"/>
    <w:lvl w:ilvl="0" w:tplc="2886E5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2D4A57"/>
    <w:multiLevelType w:val="hybridMultilevel"/>
    <w:tmpl w:val="46241E5E"/>
    <w:lvl w:ilvl="0" w:tplc="26DAD61A">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6C3B23"/>
    <w:multiLevelType w:val="hybridMultilevel"/>
    <w:tmpl w:val="D7546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056D10"/>
    <w:multiLevelType w:val="hybridMultilevel"/>
    <w:tmpl w:val="9942F9C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4427878"/>
    <w:multiLevelType w:val="hybridMultilevel"/>
    <w:tmpl w:val="CB82BE94"/>
    <w:lvl w:ilvl="0" w:tplc="F5A0C18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12173C"/>
    <w:multiLevelType w:val="hybridMultilevel"/>
    <w:tmpl w:val="8950480E"/>
    <w:lvl w:ilvl="0" w:tplc="040C0017">
      <w:start w:val="1"/>
      <w:numFmt w:val="lowerLetter"/>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0" w15:restartNumberingAfterBreak="0">
    <w:nsid w:val="3CB07A79"/>
    <w:multiLevelType w:val="hybridMultilevel"/>
    <w:tmpl w:val="11265A32"/>
    <w:lvl w:ilvl="0" w:tplc="B7B07F8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2C5BE9"/>
    <w:multiLevelType w:val="hybridMultilevel"/>
    <w:tmpl w:val="15E0952C"/>
    <w:lvl w:ilvl="0" w:tplc="621A0A72">
      <w:numFmt w:val="bullet"/>
      <w:lvlText w:val="-"/>
      <w:lvlJc w:val="left"/>
      <w:pPr>
        <w:ind w:left="360" w:hanging="360"/>
      </w:pPr>
      <w:rPr>
        <w:rFonts w:ascii="Arial" w:eastAsia="Arial" w:hAnsi="Arial" w:cs="Arial" w:hint="default"/>
        <w:color w:val="231F20"/>
        <w:spacing w:val="-1"/>
        <w:w w:val="100"/>
        <w:sz w:val="20"/>
        <w:szCs w:val="20"/>
      </w:rPr>
    </w:lvl>
    <w:lvl w:ilvl="1" w:tplc="040C000F">
      <w:start w:val="1"/>
      <w:numFmt w:val="decimal"/>
      <w:lvlText w:val="%2."/>
      <w:lvlJc w:val="left"/>
      <w:pPr>
        <w:ind w:left="1425" w:hanging="705"/>
      </w:pPr>
      <w:rPr>
        <w:rFont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0DB2BBD"/>
    <w:multiLevelType w:val="hybridMultilevel"/>
    <w:tmpl w:val="47BA3C8C"/>
    <w:lvl w:ilvl="0" w:tplc="040C0017">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3" w15:restartNumberingAfterBreak="0">
    <w:nsid w:val="517661F9"/>
    <w:multiLevelType w:val="hybridMultilevel"/>
    <w:tmpl w:val="9710DF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1C41AB2"/>
    <w:multiLevelType w:val="hybridMultilevel"/>
    <w:tmpl w:val="ACCA65F6"/>
    <w:lvl w:ilvl="0" w:tplc="95EAA01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2B03BF"/>
    <w:multiLevelType w:val="hybridMultilevel"/>
    <w:tmpl w:val="BBBA54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7FB128D"/>
    <w:multiLevelType w:val="hybridMultilevel"/>
    <w:tmpl w:val="E04A1876"/>
    <w:lvl w:ilvl="0" w:tplc="4A4484A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A344A26"/>
    <w:multiLevelType w:val="hybridMultilevel"/>
    <w:tmpl w:val="8E746410"/>
    <w:lvl w:ilvl="0" w:tplc="040C0013">
      <w:start w:val="1"/>
      <w:numFmt w:val="upperRoman"/>
      <w:lvlText w:val="%1."/>
      <w:lvlJc w:val="right"/>
      <w:pPr>
        <w:ind w:left="720" w:hanging="360"/>
      </w:pPr>
    </w:lvl>
    <w:lvl w:ilvl="1" w:tplc="040C000F">
      <w:start w:val="1"/>
      <w:numFmt w:val="decimal"/>
      <w:lvlText w:val="%2."/>
      <w:lvlJc w:val="left"/>
      <w:pPr>
        <w:ind w:left="1440" w:hanging="360"/>
      </w:pPr>
    </w:lvl>
    <w:lvl w:ilvl="2" w:tplc="46408B0C">
      <w:numFmt w:val="bullet"/>
      <w:lvlText w:val=""/>
      <w:lvlJc w:val="left"/>
      <w:pPr>
        <w:ind w:left="2340" w:hanging="360"/>
      </w:pPr>
      <w:rPr>
        <w:rFonts w:ascii="Symbol" w:eastAsia="Times" w:hAnsi="Symbo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A926357"/>
    <w:multiLevelType w:val="hybridMultilevel"/>
    <w:tmpl w:val="47BA3C8C"/>
    <w:lvl w:ilvl="0" w:tplc="040C0017">
      <w:start w:val="1"/>
      <w:numFmt w:val="lowerLetter"/>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9" w15:restartNumberingAfterBreak="0">
    <w:nsid w:val="5F296771"/>
    <w:multiLevelType w:val="hybridMultilevel"/>
    <w:tmpl w:val="47BA3C8C"/>
    <w:lvl w:ilvl="0" w:tplc="040C0017">
      <w:start w:val="1"/>
      <w:numFmt w:val="lowerLetter"/>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0" w15:restartNumberingAfterBreak="0">
    <w:nsid w:val="631E48B0"/>
    <w:multiLevelType w:val="hybridMultilevel"/>
    <w:tmpl w:val="47BA3C8C"/>
    <w:lvl w:ilvl="0" w:tplc="040C0017">
      <w:start w:val="1"/>
      <w:numFmt w:val="lowerLetter"/>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1" w15:restartNumberingAfterBreak="0">
    <w:nsid w:val="6B7A6CFA"/>
    <w:multiLevelType w:val="hybridMultilevel"/>
    <w:tmpl w:val="E1064B82"/>
    <w:lvl w:ilvl="0" w:tplc="8DC2C2A6">
      <w:numFmt w:val="bullet"/>
      <w:lvlText w:val="-"/>
      <w:lvlJc w:val="left"/>
      <w:pPr>
        <w:ind w:left="360" w:hanging="360"/>
      </w:pPr>
      <w:rPr>
        <w:rFonts w:ascii="Arial" w:eastAsia="Times"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1916F8"/>
    <w:multiLevelType w:val="hybridMultilevel"/>
    <w:tmpl w:val="08FADF32"/>
    <w:lvl w:ilvl="0" w:tplc="350676A4">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806A22"/>
    <w:multiLevelType w:val="hybridMultilevel"/>
    <w:tmpl w:val="E7BA7B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251542"/>
    <w:multiLevelType w:val="hybridMultilevel"/>
    <w:tmpl w:val="4D3C6164"/>
    <w:lvl w:ilvl="0" w:tplc="B7B07F8E">
      <w:numFmt w:val="bullet"/>
      <w:lvlText w:val="-"/>
      <w:lvlJc w:val="left"/>
      <w:pPr>
        <w:ind w:left="360" w:hanging="360"/>
      </w:pPr>
      <w:rPr>
        <w:rFonts w:ascii="Arial" w:eastAsiaTheme="minorHAns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3490EA0"/>
    <w:multiLevelType w:val="hybridMultilevel"/>
    <w:tmpl w:val="0C58F9C8"/>
    <w:lvl w:ilvl="0" w:tplc="040C0017">
      <w:start w:val="1"/>
      <w:numFmt w:val="lowerLetter"/>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6" w15:restartNumberingAfterBreak="0">
    <w:nsid w:val="756C0C7F"/>
    <w:multiLevelType w:val="hybridMultilevel"/>
    <w:tmpl w:val="047662E0"/>
    <w:lvl w:ilvl="0" w:tplc="95EAA01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C00048"/>
    <w:multiLevelType w:val="hybridMultilevel"/>
    <w:tmpl w:val="9E8863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718127B"/>
    <w:multiLevelType w:val="hybridMultilevel"/>
    <w:tmpl w:val="70749560"/>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
  </w:num>
  <w:num w:numId="2">
    <w:abstractNumId w:val="19"/>
  </w:num>
  <w:num w:numId="3">
    <w:abstractNumId w:val="4"/>
  </w:num>
  <w:num w:numId="4">
    <w:abstractNumId w:val="12"/>
  </w:num>
  <w:num w:numId="5">
    <w:abstractNumId w:val="28"/>
  </w:num>
  <w:num w:numId="6">
    <w:abstractNumId w:val="6"/>
  </w:num>
  <w:num w:numId="7">
    <w:abstractNumId w:val="17"/>
  </w:num>
  <w:num w:numId="8">
    <w:abstractNumId w:val="8"/>
  </w:num>
  <w:num w:numId="9">
    <w:abstractNumId w:val="9"/>
  </w:num>
  <w:num w:numId="10">
    <w:abstractNumId w:val="25"/>
  </w:num>
  <w:num w:numId="11">
    <w:abstractNumId w:val="18"/>
  </w:num>
  <w:num w:numId="12">
    <w:abstractNumId w:val="20"/>
  </w:num>
  <w:num w:numId="13">
    <w:abstractNumId w:val="10"/>
  </w:num>
  <w:num w:numId="14">
    <w:abstractNumId w:val="22"/>
  </w:num>
  <w:num w:numId="15">
    <w:abstractNumId w:val="16"/>
  </w:num>
  <w:num w:numId="16">
    <w:abstractNumId w:val="0"/>
  </w:num>
  <w:num w:numId="17">
    <w:abstractNumId w:val="24"/>
  </w:num>
  <w:num w:numId="18">
    <w:abstractNumId w:val="23"/>
  </w:num>
  <w:num w:numId="19">
    <w:abstractNumId w:val="21"/>
  </w:num>
  <w:num w:numId="20">
    <w:abstractNumId w:val="26"/>
  </w:num>
  <w:num w:numId="21">
    <w:abstractNumId w:val="14"/>
  </w:num>
  <w:num w:numId="22">
    <w:abstractNumId w:val="7"/>
  </w:num>
  <w:num w:numId="23">
    <w:abstractNumId w:val="1"/>
  </w:num>
  <w:num w:numId="24">
    <w:abstractNumId w:val="5"/>
  </w:num>
  <w:num w:numId="25">
    <w:abstractNumId w:val="27"/>
  </w:num>
  <w:num w:numId="26">
    <w:abstractNumId w:val="15"/>
  </w:num>
  <w:num w:numId="27">
    <w:abstractNumId w:val="13"/>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A3"/>
    <w:rsid w:val="00013D66"/>
    <w:rsid w:val="00025569"/>
    <w:rsid w:val="00031907"/>
    <w:rsid w:val="0003244F"/>
    <w:rsid w:val="00044362"/>
    <w:rsid w:val="00056100"/>
    <w:rsid w:val="000570C9"/>
    <w:rsid w:val="00067EB4"/>
    <w:rsid w:val="0007567B"/>
    <w:rsid w:val="00075DFB"/>
    <w:rsid w:val="00082AEF"/>
    <w:rsid w:val="000840B9"/>
    <w:rsid w:val="00086EC6"/>
    <w:rsid w:val="000872BF"/>
    <w:rsid w:val="00096B9C"/>
    <w:rsid w:val="0009792F"/>
    <w:rsid w:val="00097C29"/>
    <w:rsid w:val="000A7EC6"/>
    <w:rsid w:val="000B632B"/>
    <w:rsid w:val="000C22E2"/>
    <w:rsid w:val="000C4150"/>
    <w:rsid w:val="000C586E"/>
    <w:rsid w:val="000D4DEA"/>
    <w:rsid w:val="000E0966"/>
    <w:rsid w:val="000E0D88"/>
    <w:rsid w:val="001025E5"/>
    <w:rsid w:val="00103659"/>
    <w:rsid w:val="00111EE0"/>
    <w:rsid w:val="0011398C"/>
    <w:rsid w:val="00115482"/>
    <w:rsid w:val="001160ED"/>
    <w:rsid w:val="0011703D"/>
    <w:rsid w:val="0012287B"/>
    <w:rsid w:val="0012726F"/>
    <w:rsid w:val="0012789D"/>
    <w:rsid w:val="00127A58"/>
    <w:rsid w:val="00127FBC"/>
    <w:rsid w:val="00130F7D"/>
    <w:rsid w:val="001321DA"/>
    <w:rsid w:val="00134904"/>
    <w:rsid w:val="001357DC"/>
    <w:rsid w:val="001479B3"/>
    <w:rsid w:val="00152002"/>
    <w:rsid w:val="00153EDF"/>
    <w:rsid w:val="00154D5B"/>
    <w:rsid w:val="001560BB"/>
    <w:rsid w:val="00156284"/>
    <w:rsid w:val="0015685F"/>
    <w:rsid w:val="00161375"/>
    <w:rsid w:val="0016784A"/>
    <w:rsid w:val="00167B70"/>
    <w:rsid w:val="00172E47"/>
    <w:rsid w:val="00175B78"/>
    <w:rsid w:val="00182B5B"/>
    <w:rsid w:val="0018476F"/>
    <w:rsid w:val="001923E7"/>
    <w:rsid w:val="00197775"/>
    <w:rsid w:val="00197A0E"/>
    <w:rsid w:val="001A2590"/>
    <w:rsid w:val="001A28BA"/>
    <w:rsid w:val="001A7348"/>
    <w:rsid w:val="001B38AB"/>
    <w:rsid w:val="001B4C15"/>
    <w:rsid w:val="001C010C"/>
    <w:rsid w:val="001C0D60"/>
    <w:rsid w:val="001C3E6F"/>
    <w:rsid w:val="001C6BB1"/>
    <w:rsid w:val="001D0EC9"/>
    <w:rsid w:val="001D3A37"/>
    <w:rsid w:val="001D6FE8"/>
    <w:rsid w:val="001E0AA0"/>
    <w:rsid w:val="001E72B9"/>
    <w:rsid w:val="001F175C"/>
    <w:rsid w:val="001F5BC3"/>
    <w:rsid w:val="002012C8"/>
    <w:rsid w:val="00203F63"/>
    <w:rsid w:val="002041BF"/>
    <w:rsid w:val="002134F8"/>
    <w:rsid w:val="0021492F"/>
    <w:rsid w:val="00217510"/>
    <w:rsid w:val="002323AB"/>
    <w:rsid w:val="002402F4"/>
    <w:rsid w:val="00240613"/>
    <w:rsid w:val="00251CBD"/>
    <w:rsid w:val="0025701F"/>
    <w:rsid w:val="0026196B"/>
    <w:rsid w:val="002667EF"/>
    <w:rsid w:val="002702C4"/>
    <w:rsid w:val="002718A9"/>
    <w:rsid w:val="00276DFC"/>
    <w:rsid w:val="00280DC2"/>
    <w:rsid w:val="00282095"/>
    <w:rsid w:val="00284476"/>
    <w:rsid w:val="0028524D"/>
    <w:rsid w:val="00285A95"/>
    <w:rsid w:val="002907D6"/>
    <w:rsid w:val="00292A9F"/>
    <w:rsid w:val="002B272D"/>
    <w:rsid w:val="002B278C"/>
    <w:rsid w:val="002C58A9"/>
    <w:rsid w:val="002C7F78"/>
    <w:rsid w:val="002F1C62"/>
    <w:rsid w:val="002F1D26"/>
    <w:rsid w:val="002F5899"/>
    <w:rsid w:val="003001C5"/>
    <w:rsid w:val="003010B9"/>
    <w:rsid w:val="00301B47"/>
    <w:rsid w:val="003125B5"/>
    <w:rsid w:val="00312BB5"/>
    <w:rsid w:val="00320863"/>
    <w:rsid w:val="00321A22"/>
    <w:rsid w:val="0032223B"/>
    <w:rsid w:val="00322A8F"/>
    <w:rsid w:val="0032654F"/>
    <w:rsid w:val="00335C4C"/>
    <w:rsid w:val="00337D04"/>
    <w:rsid w:val="003402B8"/>
    <w:rsid w:val="00343EA2"/>
    <w:rsid w:val="00345006"/>
    <w:rsid w:val="00347EC5"/>
    <w:rsid w:val="00351B61"/>
    <w:rsid w:val="00354AAE"/>
    <w:rsid w:val="0037227F"/>
    <w:rsid w:val="00377184"/>
    <w:rsid w:val="0038172F"/>
    <w:rsid w:val="00385201"/>
    <w:rsid w:val="00387437"/>
    <w:rsid w:val="003B6571"/>
    <w:rsid w:val="003B679A"/>
    <w:rsid w:val="003C4143"/>
    <w:rsid w:val="003C48B9"/>
    <w:rsid w:val="003D0910"/>
    <w:rsid w:val="003E1925"/>
    <w:rsid w:val="003E1C68"/>
    <w:rsid w:val="003E2D2F"/>
    <w:rsid w:val="003F493D"/>
    <w:rsid w:val="003F4ECF"/>
    <w:rsid w:val="003F55AC"/>
    <w:rsid w:val="0040483D"/>
    <w:rsid w:val="00405500"/>
    <w:rsid w:val="004068BC"/>
    <w:rsid w:val="00406AA4"/>
    <w:rsid w:val="00411671"/>
    <w:rsid w:val="00425232"/>
    <w:rsid w:val="00434067"/>
    <w:rsid w:val="00443C34"/>
    <w:rsid w:val="004441AB"/>
    <w:rsid w:val="00446293"/>
    <w:rsid w:val="004503E5"/>
    <w:rsid w:val="00453566"/>
    <w:rsid w:val="0045732F"/>
    <w:rsid w:val="00464485"/>
    <w:rsid w:val="00466144"/>
    <w:rsid w:val="00466930"/>
    <w:rsid w:val="00471455"/>
    <w:rsid w:val="004719CF"/>
    <w:rsid w:val="004802FC"/>
    <w:rsid w:val="00482392"/>
    <w:rsid w:val="00486D63"/>
    <w:rsid w:val="00493DBA"/>
    <w:rsid w:val="004A11ED"/>
    <w:rsid w:val="004A2CBC"/>
    <w:rsid w:val="004A3464"/>
    <w:rsid w:val="004A7B4C"/>
    <w:rsid w:val="004B3310"/>
    <w:rsid w:val="004C4C2C"/>
    <w:rsid w:val="004C6D5E"/>
    <w:rsid w:val="004C70F4"/>
    <w:rsid w:val="004D40D0"/>
    <w:rsid w:val="004E18D2"/>
    <w:rsid w:val="004E251B"/>
    <w:rsid w:val="004E269C"/>
    <w:rsid w:val="004E31FF"/>
    <w:rsid w:val="004E632B"/>
    <w:rsid w:val="004F181E"/>
    <w:rsid w:val="004F5EE6"/>
    <w:rsid w:val="004F66A4"/>
    <w:rsid w:val="004F6AD5"/>
    <w:rsid w:val="005026F0"/>
    <w:rsid w:val="00502957"/>
    <w:rsid w:val="0051362D"/>
    <w:rsid w:val="00516B24"/>
    <w:rsid w:val="00536BB4"/>
    <w:rsid w:val="0054231E"/>
    <w:rsid w:val="00543BEF"/>
    <w:rsid w:val="00547B7C"/>
    <w:rsid w:val="00547F21"/>
    <w:rsid w:val="00556804"/>
    <w:rsid w:val="00563F15"/>
    <w:rsid w:val="00570160"/>
    <w:rsid w:val="005773C7"/>
    <w:rsid w:val="00591533"/>
    <w:rsid w:val="0059201E"/>
    <w:rsid w:val="005928FF"/>
    <w:rsid w:val="005979F2"/>
    <w:rsid w:val="005A7435"/>
    <w:rsid w:val="005B0B38"/>
    <w:rsid w:val="005B1175"/>
    <w:rsid w:val="005B1C08"/>
    <w:rsid w:val="005C3639"/>
    <w:rsid w:val="005D2CB7"/>
    <w:rsid w:val="00602EF6"/>
    <w:rsid w:val="006037B2"/>
    <w:rsid w:val="00610AC7"/>
    <w:rsid w:val="00615E79"/>
    <w:rsid w:val="00616AEB"/>
    <w:rsid w:val="006218D8"/>
    <w:rsid w:val="00625FB5"/>
    <w:rsid w:val="00627A6A"/>
    <w:rsid w:val="0063277A"/>
    <w:rsid w:val="00635AAE"/>
    <w:rsid w:val="006403BD"/>
    <w:rsid w:val="0064400E"/>
    <w:rsid w:val="00662C99"/>
    <w:rsid w:val="00665CD7"/>
    <w:rsid w:val="00666ED8"/>
    <w:rsid w:val="006721B6"/>
    <w:rsid w:val="00674230"/>
    <w:rsid w:val="00682459"/>
    <w:rsid w:val="00682922"/>
    <w:rsid w:val="00691951"/>
    <w:rsid w:val="006928BB"/>
    <w:rsid w:val="00694828"/>
    <w:rsid w:val="006A5555"/>
    <w:rsid w:val="006B04B0"/>
    <w:rsid w:val="006B25BA"/>
    <w:rsid w:val="006B2C1D"/>
    <w:rsid w:val="006B2F44"/>
    <w:rsid w:val="006B6581"/>
    <w:rsid w:val="006B65C1"/>
    <w:rsid w:val="006B694E"/>
    <w:rsid w:val="006C0F82"/>
    <w:rsid w:val="006C1AC9"/>
    <w:rsid w:val="006C4892"/>
    <w:rsid w:val="006C62E9"/>
    <w:rsid w:val="006C752D"/>
    <w:rsid w:val="006D19FB"/>
    <w:rsid w:val="006D6C89"/>
    <w:rsid w:val="006D76D1"/>
    <w:rsid w:val="006E2CC3"/>
    <w:rsid w:val="006E4469"/>
    <w:rsid w:val="006F1A6F"/>
    <w:rsid w:val="006F5104"/>
    <w:rsid w:val="006F6129"/>
    <w:rsid w:val="00703B67"/>
    <w:rsid w:val="0071010F"/>
    <w:rsid w:val="00714451"/>
    <w:rsid w:val="007156F9"/>
    <w:rsid w:val="00716447"/>
    <w:rsid w:val="00722B9D"/>
    <w:rsid w:val="0072553B"/>
    <w:rsid w:val="007260B2"/>
    <w:rsid w:val="007270DD"/>
    <w:rsid w:val="00760DDB"/>
    <w:rsid w:val="00762FCE"/>
    <w:rsid w:val="007664C7"/>
    <w:rsid w:val="00774646"/>
    <w:rsid w:val="00783F02"/>
    <w:rsid w:val="00790626"/>
    <w:rsid w:val="00795C6A"/>
    <w:rsid w:val="007A07D5"/>
    <w:rsid w:val="007A0BA5"/>
    <w:rsid w:val="007A3CA1"/>
    <w:rsid w:val="007B2564"/>
    <w:rsid w:val="007B2C17"/>
    <w:rsid w:val="007B5F5A"/>
    <w:rsid w:val="007B6F4B"/>
    <w:rsid w:val="007D6D15"/>
    <w:rsid w:val="007E187F"/>
    <w:rsid w:val="007E2DB7"/>
    <w:rsid w:val="007E42B3"/>
    <w:rsid w:val="007F30F0"/>
    <w:rsid w:val="007F48BE"/>
    <w:rsid w:val="007F6483"/>
    <w:rsid w:val="00807AD7"/>
    <w:rsid w:val="00811794"/>
    <w:rsid w:val="008170FA"/>
    <w:rsid w:val="00827CCB"/>
    <w:rsid w:val="008325FE"/>
    <w:rsid w:val="00834BB7"/>
    <w:rsid w:val="00835016"/>
    <w:rsid w:val="00841901"/>
    <w:rsid w:val="00845B6D"/>
    <w:rsid w:val="0084744A"/>
    <w:rsid w:val="00847E06"/>
    <w:rsid w:val="008509D8"/>
    <w:rsid w:val="0085530C"/>
    <w:rsid w:val="008617DC"/>
    <w:rsid w:val="00862AAD"/>
    <w:rsid w:val="00863CE2"/>
    <w:rsid w:val="0086495A"/>
    <w:rsid w:val="00865B2C"/>
    <w:rsid w:val="008729E3"/>
    <w:rsid w:val="00874A03"/>
    <w:rsid w:val="00875725"/>
    <w:rsid w:val="008757EF"/>
    <w:rsid w:val="008800E5"/>
    <w:rsid w:val="00880E74"/>
    <w:rsid w:val="00881C06"/>
    <w:rsid w:val="008B690A"/>
    <w:rsid w:val="008C032F"/>
    <w:rsid w:val="008C35D5"/>
    <w:rsid w:val="008D0393"/>
    <w:rsid w:val="008D0CE0"/>
    <w:rsid w:val="008D28B0"/>
    <w:rsid w:val="008D6A00"/>
    <w:rsid w:val="008E0E62"/>
    <w:rsid w:val="008E1DF0"/>
    <w:rsid w:val="008E3BE9"/>
    <w:rsid w:val="008E437A"/>
    <w:rsid w:val="008F758C"/>
    <w:rsid w:val="00900F89"/>
    <w:rsid w:val="00913243"/>
    <w:rsid w:val="00916CB6"/>
    <w:rsid w:val="00917838"/>
    <w:rsid w:val="009210A3"/>
    <w:rsid w:val="00944512"/>
    <w:rsid w:val="00946BA4"/>
    <w:rsid w:val="009622B9"/>
    <w:rsid w:val="00963ACE"/>
    <w:rsid w:val="0096415C"/>
    <w:rsid w:val="00971F9C"/>
    <w:rsid w:val="00974C03"/>
    <w:rsid w:val="009807C2"/>
    <w:rsid w:val="00981AFC"/>
    <w:rsid w:val="009846D9"/>
    <w:rsid w:val="00984A7C"/>
    <w:rsid w:val="00984CA8"/>
    <w:rsid w:val="00990765"/>
    <w:rsid w:val="00993C10"/>
    <w:rsid w:val="009A1709"/>
    <w:rsid w:val="009A1D68"/>
    <w:rsid w:val="009A60BE"/>
    <w:rsid w:val="009B1E45"/>
    <w:rsid w:val="009B3D0A"/>
    <w:rsid w:val="009C14B7"/>
    <w:rsid w:val="009C2B3F"/>
    <w:rsid w:val="009C6909"/>
    <w:rsid w:val="009C6C48"/>
    <w:rsid w:val="009D1833"/>
    <w:rsid w:val="009D6575"/>
    <w:rsid w:val="009E7729"/>
    <w:rsid w:val="00A10F8C"/>
    <w:rsid w:val="00A1428A"/>
    <w:rsid w:val="00A241C3"/>
    <w:rsid w:val="00A26F3C"/>
    <w:rsid w:val="00A30653"/>
    <w:rsid w:val="00A30F7E"/>
    <w:rsid w:val="00A3185A"/>
    <w:rsid w:val="00A3555A"/>
    <w:rsid w:val="00A37DD4"/>
    <w:rsid w:val="00A46377"/>
    <w:rsid w:val="00A463BE"/>
    <w:rsid w:val="00A50DC2"/>
    <w:rsid w:val="00A54B9E"/>
    <w:rsid w:val="00A57424"/>
    <w:rsid w:val="00A60338"/>
    <w:rsid w:val="00A716F1"/>
    <w:rsid w:val="00A71F77"/>
    <w:rsid w:val="00A8037D"/>
    <w:rsid w:val="00A831F2"/>
    <w:rsid w:val="00A854F6"/>
    <w:rsid w:val="00A87E1B"/>
    <w:rsid w:val="00AA0677"/>
    <w:rsid w:val="00AA3DD5"/>
    <w:rsid w:val="00AB0F4A"/>
    <w:rsid w:val="00AC0852"/>
    <w:rsid w:val="00AC299F"/>
    <w:rsid w:val="00AC74DB"/>
    <w:rsid w:val="00AD3D6E"/>
    <w:rsid w:val="00AE5CD7"/>
    <w:rsid w:val="00AF1312"/>
    <w:rsid w:val="00AF311F"/>
    <w:rsid w:val="00AF5083"/>
    <w:rsid w:val="00B057A1"/>
    <w:rsid w:val="00B11367"/>
    <w:rsid w:val="00B1463E"/>
    <w:rsid w:val="00B169F4"/>
    <w:rsid w:val="00B2541D"/>
    <w:rsid w:val="00B2748D"/>
    <w:rsid w:val="00B31841"/>
    <w:rsid w:val="00B4122E"/>
    <w:rsid w:val="00B41531"/>
    <w:rsid w:val="00B45FD3"/>
    <w:rsid w:val="00B51212"/>
    <w:rsid w:val="00B52DD8"/>
    <w:rsid w:val="00B55372"/>
    <w:rsid w:val="00B5707D"/>
    <w:rsid w:val="00B57E36"/>
    <w:rsid w:val="00B67C47"/>
    <w:rsid w:val="00B816BF"/>
    <w:rsid w:val="00B8758B"/>
    <w:rsid w:val="00B879F0"/>
    <w:rsid w:val="00B92974"/>
    <w:rsid w:val="00B9777B"/>
    <w:rsid w:val="00BA4BF0"/>
    <w:rsid w:val="00BB0731"/>
    <w:rsid w:val="00BB5730"/>
    <w:rsid w:val="00BC1AFC"/>
    <w:rsid w:val="00BC34DD"/>
    <w:rsid w:val="00BC46F9"/>
    <w:rsid w:val="00BD053A"/>
    <w:rsid w:val="00BD634E"/>
    <w:rsid w:val="00BD76B9"/>
    <w:rsid w:val="00BE2D5C"/>
    <w:rsid w:val="00BE3765"/>
    <w:rsid w:val="00BE6D54"/>
    <w:rsid w:val="00BE7B03"/>
    <w:rsid w:val="00BF666B"/>
    <w:rsid w:val="00C037A1"/>
    <w:rsid w:val="00C13E2B"/>
    <w:rsid w:val="00C14CD7"/>
    <w:rsid w:val="00C153DD"/>
    <w:rsid w:val="00C22BE1"/>
    <w:rsid w:val="00C235DA"/>
    <w:rsid w:val="00C23E10"/>
    <w:rsid w:val="00C26B50"/>
    <w:rsid w:val="00C333C9"/>
    <w:rsid w:val="00C345D8"/>
    <w:rsid w:val="00C363A3"/>
    <w:rsid w:val="00C47DC7"/>
    <w:rsid w:val="00C5172E"/>
    <w:rsid w:val="00C55BCB"/>
    <w:rsid w:val="00C57408"/>
    <w:rsid w:val="00C62B1D"/>
    <w:rsid w:val="00C64AA3"/>
    <w:rsid w:val="00C7464C"/>
    <w:rsid w:val="00C80837"/>
    <w:rsid w:val="00C8645A"/>
    <w:rsid w:val="00C9150C"/>
    <w:rsid w:val="00C92598"/>
    <w:rsid w:val="00C93ED8"/>
    <w:rsid w:val="00CA0BCC"/>
    <w:rsid w:val="00CA3480"/>
    <w:rsid w:val="00CA72D7"/>
    <w:rsid w:val="00CB15F8"/>
    <w:rsid w:val="00CC1688"/>
    <w:rsid w:val="00CC3CC3"/>
    <w:rsid w:val="00CD3DD1"/>
    <w:rsid w:val="00CD7BD1"/>
    <w:rsid w:val="00CE16E2"/>
    <w:rsid w:val="00CE4830"/>
    <w:rsid w:val="00CF3402"/>
    <w:rsid w:val="00CF55D8"/>
    <w:rsid w:val="00D0142A"/>
    <w:rsid w:val="00D17320"/>
    <w:rsid w:val="00D21A3B"/>
    <w:rsid w:val="00D2792E"/>
    <w:rsid w:val="00D337E5"/>
    <w:rsid w:val="00D42917"/>
    <w:rsid w:val="00D458AE"/>
    <w:rsid w:val="00D46EF2"/>
    <w:rsid w:val="00D47936"/>
    <w:rsid w:val="00D52706"/>
    <w:rsid w:val="00D646DE"/>
    <w:rsid w:val="00D724CC"/>
    <w:rsid w:val="00D9023C"/>
    <w:rsid w:val="00D93B8F"/>
    <w:rsid w:val="00DA2E17"/>
    <w:rsid w:val="00DA46DE"/>
    <w:rsid w:val="00DA47AD"/>
    <w:rsid w:val="00DA5290"/>
    <w:rsid w:val="00DA70CF"/>
    <w:rsid w:val="00DA7972"/>
    <w:rsid w:val="00DA7AFC"/>
    <w:rsid w:val="00DC2155"/>
    <w:rsid w:val="00DC6A13"/>
    <w:rsid w:val="00DC79F8"/>
    <w:rsid w:val="00DD547B"/>
    <w:rsid w:val="00DE13D1"/>
    <w:rsid w:val="00DE3EFB"/>
    <w:rsid w:val="00DF61D8"/>
    <w:rsid w:val="00DF65CE"/>
    <w:rsid w:val="00DF6BC9"/>
    <w:rsid w:val="00E001C9"/>
    <w:rsid w:val="00E013C6"/>
    <w:rsid w:val="00E0534D"/>
    <w:rsid w:val="00E07C32"/>
    <w:rsid w:val="00E1486D"/>
    <w:rsid w:val="00E20F94"/>
    <w:rsid w:val="00E22FAD"/>
    <w:rsid w:val="00E231F3"/>
    <w:rsid w:val="00E34C56"/>
    <w:rsid w:val="00E3559E"/>
    <w:rsid w:val="00E45B9D"/>
    <w:rsid w:val="00E45E67"/>
    <w:rsid w:val="00E46612"/>
    <w:rsid w:val="00E473D6"/>
    <w:rsid w:val="00E61FB1"/>
    <w:rsid w:val="00E663B2"/>
    <w:rsid w:val="00E67814"/>
    <w:rsid w:val="00E70AFF"/>
    <w:rsid w:val="00E83715"/>
    <w:rsid w:val="00E84519"/>
    <w:rsid w:val="00E92930"/>
    <w:rsid w:val="00E93480"/>
    <w:rsid w:val="00EA112B"/>
    <w:rsid w:val="00EA29A2"/>
    <w:rsid w:val="00EA6AFF"/>
    <w:rsid w:val="00EB5124"/>
    <w:rsid w:val="00EC1570"/>
    <w:rsid w:val="00ED34D2"/>
    <w:rsid w:val="00EE31FB"/>
    <w:rsid w:val="00EE3FD2"/>
    <w:rsid w:val="00EE4481"/>
    <w:rsid w:val="00EF25D8"/>
    <w:rsid w:val="00EF3504"/>
    <w:rsid w:val="00F00C41"/>
    <w:rsid w:val="00F017CE"/>
    <w:rsid w:val="00F07F06"/>
    <w:rsid w:val="00F12D39"/>
    <w:rsid w:val="00F171B2"/>
    <w:rsid w:val="00F17570"/>
    <w:rsid w:val="00F34C20"/>
    <w:rsid w:val="00F35153"/>
    <w:rsid w:val="00F3738A"/>
    <w:rsid w:val="00F4168F"/>
    <w:rsid w:val="00F41C05"/>
    <w:rsid w:val="00F51C0F"/>
    <w:rsid w:val="00F56D55"/>
    <w:rsid w:val="00F670B8"/>
    <w:rsid w:val="00F7575A"/>
    <w:rsid w:val="00F803E8"/>
    <w:rsid w:val="00F8524C"/>
    <w:rsid w:val="00F90897"/>
    <w:rsid w:val="00F95800"/>
    <w:rsid w:val="00F97D4C"/>
    <w:rsid w:val="00FA7D3A"/>
    <w:rsid w:val="00FA7DF3"/>
    <w:rsid w:val="00FB3A97"/>
    <w:rsid w:val="00FB61EC"/>
    <w:rsid w:val="00FB714F"/>
    <w:rsid w:val="00FC3318"/>
    <w:rsid w:val="00FC3843"/>
    <w:rsid w:val="00FD725A"/>
    <w:rsid w:val="00FD7D6A"/>
    <w:rsid w:val="00FE0295"/>
    <w:rsid w:val="00FE20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F046E98"/>
  <w15:docId w15:val="{887C9839-95B1-4A27-AECE-79DABF93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794"/>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154D5B"/>
    <w:rPr>
      <w:sz w:val="16"/>
    </w:rPr>
  </w:style>
  <w:style w:type="paragraph" w:styleId="Commentaire">
    <w:name w:val="annotation text"/>
    <w:basedOn w:val="Normal"/>
    <w:link w:val="CommentaireCar"/>
    <w:semiHidden/>
    <w:rsid w:val="00154D5B"/>
    <w:rPr>
      <w:sz w:val="20"/>
    </w:rPr>
  </w:style>
  <w:style w:type="character" w:customStyle="1" w:styleId="CommentaireCar">
    <w:name w:val="Commentaire Car"/>
    <w:basedOn w:val="Policepardfaut"/>
    <w:link w:val="Commentaire"/>
    <w:semiHidden/>
    <w:rsid w:val="00154D5B"/>
    <w:rPr>
      <w:rFonts w:ascii="Verdana" w:eastAsia="Times" w:hAnsi="Verdana" w:cs="Times New Roman"/>
      <w:sz w:val="20"/>
      <w:szCs w:val="20"/>
      <w:lang w:eastAsia="fr-FR"/>
    </w:rPr>
  </w:style>
  <w:style w:type="table" w:styleId="Grilledutableau">
    <w:name w:val="Table Grid"/>
    <w:basedOn w:val="TableauNormal"/>
    <w:uiPriority w:val="59"/>
    <w:rsid w:val="00154D5B"/>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154D5B"/>
    <w:rPr>
      <w:sz w:val="20"/>
    </w:rPr>
  </w:style>
  <w:style w:type="character" w:customStyle="1" w:styleId="NotedebasdepageCar">
    <w:name w:val="Note de bas de page Car"/>
    <w:basedOn w:val="Policepardfaut"/>
    <w:link w:val="Notedebasdepage"/>
    <w:uiPriority w:val="99"/>
    <w:semiHidden/>
    <w:rsid w:val="00154D5B"/>
    <w:rPr>
      <w:rFonts w:ascii="Verdana" w:eastAsia="Times" w:hAnsi="Verdana" w:cs="Times New Roman"/>
      <w:sz w:val="20"/>
      <w:szCs w:val="20"/>
      <w:lang w:eastAsia="fr-FR"/>
    </w:rPr>
  </w:style>
  <w:style w:type="character" w:styleId="Appelnotedebasdep">
    <w:name w:val="footnote reference"/>
    <w:uiPriority w:val="99"/>
    <w:semiHidden/>
    <w:unhideWhenUsed/>
    <w:rsid w:val="00154D5B"/>
    <w:rPr>
      <w:vertAlign w:val="superscript"/>
    </w:rPr>
  </w:style>
  <w:style w:type="paragraph" w:styleId="Textedebulles">
    <w:name w:val="Balloon Text"/>
    <w:basedOn w:val="Normal"/>
    <w:link w:val="TextedebullesCar"/>
    <w:uiPriority w:val="99"/>
    <w:semiHidden/>
    <w:unhideWhenUsed/>
    <w:rsid w:val="00154D5B"/>
    <w:rPr>
      <w:rFonts w:ascii="Tahoma" w:hAnsi="Tahoma" w:cs="Tahoma"/>
      <w:sz w:val="16"/>
      <w:szCs w:val="16"/>
    </w:rPr>
  </w:style>
  <w:style w:type="character" w:customStyle="1" w:styleId="TextedebullesCar">
    <w:name w:val="Texte de bulles Car"/>
    <w:basedOn w:val="Policepardfaut"/>
    <w:link w:val="Textedebulles"/>
    <w:uiPriority w:val="99"/>
    <w:semiHidden/>
    <w:rsid w:val="00154D5B"/>
    <w:rPr>
      <w:rFonts w:ascii="Tahoma" w:eastAsia="Times" w:hAnsi="Tahoma" w:cs="Tahoma"/>
      <w:sz w:val="16"/>
      <w:szCs w:val="16"/>
      <w:lang w:eastAsia="fr-FR"/>
    </w:rPr>
  </w:style>
  <w:style w:type="paragraph" w:styleId="En-tte">
    <w:name w:val="header"/>
    <w:basedOn w:val="Normal"/>
    <w:link w:val="En-tteCar"/>
    <w:uiPriority w:val="99"/>
    <w:unhideWhenUsed/>
    <w:rsid w:val="00154D5B"/>
    <w:pPr>
      <w:tabs>
        <w:tab w:val="center" w:pos="4536"/>
        <w:tab w:val="right" w:pos="9072"/>
      </w:tabs>
    </w:pPr>
  </w:style>
  <w:style w:type="character" w:customStyle="1" w:styleId="En-tteCar">
    <w:name w:val="En-tête Car"/>
    <w:basedOn w:val="Policepardfaut"/>
    <w:link w:val="En-tte"/>
    <w:uiPriority w:val="99"/>
    <w:rsid w:val="00154D5B"/>
    <w:rPr>
      <w:rFonts w:ascii="Verdana" w:eastAsia="Times" w:hAnsi="Verdana" w:cs="Times New Roman"/>
      <w:sz w:val="18"/>
      <w:szCs w:val="20"/>
      <w:lang w:eastAsia="fr-FR"/>
    </w:rPr>
  </w:style>
  <w:style w:type="paragraph" w:styleId="Pieddepage">
    <w:name w:val="footer"/>
    <w:basedOn w:val="Normal"/>
    <w:link w:val="PieddepageCar"/>
    <w:uiPriority w:val="99"/>
    <w:unhideWhenUsed/>
    <w:rsid w:val="00154D5B"/>
    <w:pPr>
      <w:tabs>
        <w:tab w:val="center" w:pos="4536"/>
        <w:tab w:val="right" w:pos="9072"/>
      </w:tabs>
    </w:pPr>
  </w:style>
  <w:style w:type="character" w:customStyle="1" w:styleId="PieddepageCar">
    <w:name w:val="Pied de page Car"/>
    <w:basedOn w:val="Policepardfaut"/>
    <w:link w:val="Pieddepage"/>
    <w:uiPriority w:val="99"/>
    <w:rsid w:val="00154D5B"/>
    <w:rPr>
      <w:rFonts w:ascii="Verdana" w:eastAsia="Times" w:hAnsi="Verdana" w:cs="Times New Roman"/>
      <w:sz w:val="18"/>
      <w:szCs w:val="20"/>
      <w:lang w:eastAsia="fr-FR"/>
    </w:rPr>
  </w:style>
  <w:style w:type="paragraph" w:styleId="Paragraphedeliste">
    <w:name w:val="List Paragraph"/>
    <w:basedOn w:val="Normal"/>
    <w:uiPriority w:val="34"/>
    <w:qFormat/>
    <w:rsid w:val="00B52DD8"/>
    <w:pPr>
      <w:ind w:left="720"/>
      <w:contextualSpacing/>
    </w:pPr>
  </w:style>
  <w:style w:type="paragraph" w:styleId="Objetducommentaire">
    <w:name w:val="annotation subject"/>
    <w:basedOn w:val="Commentaire"/>
    <w:next w:val="Commentaire"/>
    <w:link w:val="ObjetducommentaireCar"/>
    <w:uiPriority w:val="99"/>
    <w:semiHidden/>
    <w:unhideWhenUsed/>
    <w:rsid w:val="00411671"/>
    <w:rPr>
      <w:b/>
      <w:bCs/>
    </w:rPr>
  </w:style>
  <w:style w:type="character" w:customStyle="1" w:styleId="ObjetducommentaireCar">
    <w:name w:val="Objet du commentaire Car"/>
    <w:basedOn w:val="CommentaireCar"/>
    <w:link w:val="Objetducommentaire"/>
    <w:uiPriority w:val="99"/>
    <w:semiHidden/>
    <w:rsid w:val="00411671"/>
    <w:rPr>
      <w:rFonts w:ascii="Verdana" w:eastAsia="Times" w:hAnsi="Verdana" w:cs="Times New Roman"/>
      <w:b/>
      <w:bCs/>
      <w:sz w:val="20"/>
      <w:szCs w:val="20"/>
      <w:lang w:eastAsia="fr-FR"/>
    </w:rPr>
  </w:style>
  <w:style w:type="character" w:styleId="lev">
    <w:name w:val="Strong"/>
    <w:basedOn w:val="Policepardfaut"/>
    <w:uiPriority w:val="22"/>
    <w:qFormat/>
    <w:rsid w:val="00A71F77"/>
    <w:rPr>
      <w:b/>
      <w:bCs/>
    </w:rPr>
  </w:style>
  <w:style w:type="character" w:styleId="Lienhypertexte">
    <w:name w:val="Hyperlink"/>
    <w:basedOn w:val="Policepardfaut"/>
    <w:uiPriority w:val="99"/>
    <w:unhideWhenUsed/>
    <w:rsid w:val="00DE3EFB"/>
    <w:rPr>
      <w:color w:val="0000FF" w:themeColor="hyperlink"/>
      <w:u w:val="single"/>
    </w:rPr>
  </w:style>
  <w:style w:type="character" w:styleId="Lienhypertextesuivivisit">
    <w:name w:val="FollowedHyperlink"/>
    <w:basedOn w:val="Policepardfaut"/>
    <w:uiPriority w:val="99"/>
    <w:semiHidden/>
    <w:unhideWhenUsed/>
    <w:rsid w:val="00543BEF"/>
    <w:rPr>
      <w:color w:val="800080" w:themeColor="followedHyperlink"/>
      <w:u w:val="single"/>
    </w:rPr>
  </w:style>
  <w:style w:type="table" w:customStyle="1" w:styleId="Grilledutableau1">
    <w:name w:val="Grille du tableau1"/>
    <w:basedOn w:val="TableauNormal"/>
    <w:next w:val="Grilledutableau"/>
    <w:uiPriority w:val="59"/>
    <w:rsid w:val="006218D8"/>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88263">
      <w:bodyDiv w:val="1"/>
      <w:marLeft w:val="0"/>
      <w:marRight w:val="0"/>
      <w:marTop w:val="0"/>
      <w:marBottom w:val="0"/>
      <w:divBdr>
        <w:top w:val="none" w:sz="0" w:space="0" w:color="auto"/>
        <w:left w:val="none" w:sz="0" w:space="0" w:color="auto"/>
        <w:bottom w:val="none" w:sz="0" w:space="0" w:color="auto"/>
        <w:right w:val="none" w:sz="0" w:space="0" w:color="auto"/>
      </w:divBdr>
    </w:div>
    <w:div w:id="131677929">
      <w:bodyDiv w:val="1"/>
      <w:marLeft w:val="0"/>
      <w:marRight w:val="0"/>
      <w:marTop w:val="0"/>
      <w:marBottom w:val="0"/>
      <w:divBdr>
        <w:top w:val="none" w:sz="0" w:space="0" w:color="auto"/>
        <w:left w:val="none" w:sz="0" w:space="0" w:color="auto"/>
        <w:bottom w:val="none" w:sz="0" w:space="0" w:color="auto"/>
        <w:right w:val="none" w:sz="0" w:space="0" w:color="auto"/>
      </w:divBdr>
    </w:div>
    <w:div w:id="379674336">
      <w:bodyDiv w:val="1"/>
      <w:marLeft w:val="0"/>
      <w:marRight w:val="0"/>
      <w:marTop w:val="0"/>
      <w:marBottom w:val="0"/>
      <w:divBdr>
        <w:top w:val="none" w:sz="0" w:space="0" w:color="auto"/>
        <w:left w:val="none" w:sz="0" w:space="0" w:color="auto"/>
        <w:bottom w:val="none" w:sz="0" w:space="0" w:color="auto"/>
        <w:right w:val="none" w:sz="0" w:space="0" w:color="auto"/>
      </w:divBdr>
    </w:div>
    <w:div w:id="449739941">
      <w:bodyDiv w:val="1"/>
      <w:marLeft w:val="0"/>
      <w:marRight w:val="0"/>
      <w:marTop w:val="0"/>
      <w:marBottom w:val="0"/>
      <w:divBdr>
        <w:top w:val="none" w:sz="0" w:space="0" w:color="auto"/>
        <w:left w:val="none" w:sz="0" w:space="0" w:color="auto"/>
        <w:bottom w:val="none" w:sz="0" w:space="0" w:color="auto"/>
        <w:right w:val="none" w:sz="0" w:space="0" w:color="auto"/>
      </w:divBdr>
    </w:div>
    <w:div w:id="743383392">
      <w:bodyDiv w:val="1"/>
      <w:marLeft w:val="0"/>
      <w:marRight w:val="0"/>
      <w:marTop w:val="0"/>
      <w:marBottom w:val="0"/>
      <w:divBdr>
        <w:top w:val="none" w:sz="0" w:space="0" w:color="auto"/>
        <w:left w:val="none" w:sz="0" w:space="0" w:color="auto"/>
        <w:bottom w:val="none" w:sz="0" w:space="0" w:color="auto"/>
        <w:right w:val="none" w:sz="0" w:space="0" w:color="auto"/>
      </w:divBdr>
    </w:div>
    <w:div w:id="928587648">
      <w:bodyDiv w:val="1"/>
      <w:marLeft w:val="0"/>
      <w:marRight w:val="0"/>
      <w:marTop w:val="0"/>
      <w:marBottom w:val="0"/>
      <w:divBdr>
        <w:top w:val="none" w:sz="0" w:space="0" w:color="auto"/>
        <w:left w:val="none" w:sz="0" w:space="0" w:color="auto"/>
        <w:bottom w:val="none" w:sz="0" w:space="0" w:color="auto"/>
        <w:right w:val="none" w:sz="0" w:space="0" w:color="auto"/>
      </w:divBdr>
    </w:div>
    <w:div w:id="994383666">
      <w:bodyDiv w:val="1"/>
      <w:marLeft w:val="0"/>
      <w:marRight w:val="0"/>
      <w:marTop w:val="0"/>
      <w:marBottom w:val="0"/>
      <w:divBdr>
        <w:top w:val="none" w:sz="0" w:space="0" w:color="auto"/>
        <w:left w:val="none" w:sz="0" w:space="0" w:color="auto"/>
        <w:bottom w:val="none" w:sz="0" w:space="0" w:color="auto"/>
        <w:right w:val="none" w:sz="0" w:space="0" w:color="auto"/>
      </w:divBdr>
    </w:div>
    <w:div w:id="1078745173">
      <w:bodyDiv w:val="1"/>
      <w:marLeft w:val="0"/>
      <w:marRight w:val="0"/>
      <w:marTop w:val="0"/>
      <w:marBottom w:val="0"/>
      <w:divBdr>
        <w:top w:val="none" w:sz="0" w:space="0" w:color="auto"/>
        <w:left w:val="none" w:sz="0" w:space="0" w:color="auto"/>
        <w:bottom w:val="none" w:sz="0" w:space="0" w:color="auto"/>
        <w:right w:val="none" w:sz="0" w:space="0" w:color="auto"/>
      </w:divBdr>
    </w:div>
    <w:div w:id="1141770852">
      <w:bodyDiv w:val="1"/>
      <w:marLeft w:val="0"/>
      <w:marRight w:val="0"/>
      <w:marTop w:val="0"/>
      <w:marBottom w:val="0"/>
      <w:divBdr>
        <w:top w:val="none" w:sz="0" w:space="0" w:color="auto"/>
        <w:left w:val="none" w:sz="0" w:space="0" w:color="auto"/>
        <w:bottom w:val="none" w:sz="0" w:space="0" w:color="auto"/>
        <w:right w:val="none" w:sz="0" w:space="0" w:color="auto"/>
      </w:divBdr>
    </w:div>
    <w:div w:id="1621763841">
      <w:bodyDiv w:val="1"/>
      <w:marLeft w:val="0"/>
      <w:marRight w:val="0"/>
      <w:marTop w:val="0"/>
      <w:marBottom w:val="0"/>
      <w:divBdr>
        <w:top w:val="none" w:sz="0" w:space="0" w:color="auto"/>
        <w:left w:val="none" w:sz="0" w:space="0" w:color="auto"/>
        <w:bottom w:val="none" w:sz="0" w:space="0" w:color="auto"/>
        <w:right w:val="none" w:sz="0" w:space="0" w:color="auto"/>
      </w:divBdr>
    </w:div>
    <w:div w:id="1879127117">
      <w:bodyDiv w:val="1"/>
      <w:marLeft w:val="0"/>
      <w:marRight w:val="0"/>
      <w:marTop w:val="0"/>
      <w:marBottom w:val="0"/>
      <w:divBdr>
        <w:top w:val="none" w:sz="0" w:space="0" w:color="auto"/>
        <w:left w:val="none" w:sz="0" w:space="0" w:color="auto"/>
        <w:bottom w:val="none" w:sz="0" w:space="0" w:color="auto"/>
        <w:right w:val="none" w:sz="0" w:space="0" w:color="auto"/>
      </w:divBdr>
    </w:div>
    <w:div w:id="195300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00326839&amp;fastPos=1&amp;fastReqId=556181900&amp;categorieLien=cid&amp;oldAction=rechTexte" TargetMode="External"/><Relationship Id="rId13" Type="http://schemas.openxmlformats.org/officeDocument/2006/relationships/fontTable" Target="fontTable.xml"/><Relationship Id="rId3" Type="http://schemas.openxmlformats.org/officeDocument/2006/relationships/styles" Target="styles.xml"/><Relationship Id="rId63"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CA177-B7A4-4831-8B7B-B9836744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1061</Words>
  <Characters>5836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Classement des lauréats des concours enseignants</vt:lpstr>
    </vt:vector>
  </TitlesOfParts>
  <Company>Ministere de l'Education Nationale</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 Classement des lauréats des concours enseignants</dc:title>
  <dc:creator>SLERMA</dc:creator>
  <cp:lastModifiedBy>VINCENT SOETEMONT</cp:lastModifiedBy>
  <cp:revision>2</cp:revision>
  <cp:lastPrinted>2020-01-23T15:28:00Z</cp:lastPrinted>
  <dcterms:created xsi:type="dcterms:W3CDTF">2020-12-09T14:08:00Z</dcterms:created>
  <dcterms:modified xsi:type="dcterms:W3CDTF">2020-12-09T14:08:00Z</dcterms:modified>
</cp:coreProperties>
</file>